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D43D5C">
        <w:rPr>
          <w:rFonts w:asciiTheme="minorHAnsi" w:hAnsiTheme="minorHAnsi" w:cs="Arial"/>
          <w:b/>
          <w:color w:val="000000" w:themeColor="text1"/>
          <w:sz w:val="28"/>
          <w:szCs w:val="28"/>
        </w:rPr>
        <w:t>4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2D006C">
        <w:rPr>
          <w:rFonts w:asciiTheme="minorHAnsi" w:hAnsiTheme="minorHAnsi" w:cs="Arial"/>
          <w:color w:val="000000"/>
          <w:sz w:val="28"/>
          <w:szCs w:val="28"/>
        </w:rPr>
        <w:t>kwiecień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D43D5C">
        <w:rPr>
          <w:rFonts w:asciiTheme="minorHAnsi" w:hAnsiTheme="minorHAnsi" w:cs="Arial"/>
          <w:b/>
          <w:color w:val="000000" w:themeColor="text1"/>
        </w:rPr>
        <w:t>4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DD151E" w:rsidRPr="00DD151E">
        <w:fldChar w:fldCharType="begin"/>
      </w:r>
      <w:r w:rsidR="00024DB3">
        <w:instrText xml:space="preserve"> HYPERLINK "http://www.mlawa.pl" </w:instrText>
      </w:r>
      <w:r w:rsidR="00DD151E" w:rsidRPr="00DD151E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DD151E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D43D5C">
        <w:rPr>
          <w:rFonts w:asciiTheme="minorHAnsi" w:hAnsiTheme="minorHAnsi" w:cs="Arial"/>
          <w:b/>
          <w:color w:val="000000" w:themeColor="text1"/>
        </w:rPr>
        <w:t>4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  <w:r w:rsidR="00035853">
        <w:rPr>
          <w:rFonts w:asciiTheme="minorHAnsi" w:hAnsiTheme="minorHAnsi" w:cs="Arial"/>
          <w:b/>
          <w:color w:val="000000" w:themeColor="text1"/>
        </w:rPr>
        <w:t>.PT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IV. PRZEDMIOT ZAMÓWIENIA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:rsidR="00D43D5C" w:rsidRPr="00D43D5C" w:rsidRDefault="005D181E" w:rsidP="00D43D5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480A">
        <w:rPr>
          <w:rFonts w:asciiTheme="minorHAnsi" w:hAnsiTheme="minorHAnsi"/>
        </w:rPr>
        <w:t xml:space="preserve">Przedmiotem zadania jest budowa kanalizacji sanitarnej </w:t>
      </w:r>
      <w:r w:rsidR="00D43D5C" w:rsidRPr="00D43D5C">
        <w:rPr>
          <w:rFonts w:asciiTheme="minorHAnsi" w:hAnsiTheme="minorHAnsi"/>
        </w:rPr>
        <w:t>grawitacyjno-tłocznej z tłocznią ścieków dla budynków przy ulica</w:t>
      </w:r>
      <w:r w:rsidR="00D43D5C">
        <w:rPr>
          <w:rFonts w:asciiTheme="minorHAnsi" w:hAnsiTheme="minorHAnsi"/>
        </w:rPr>
        <w:t xml:space="preserve">ch: Łąkowej, Spokojnej, Karcza. </w:t>
      </w:r>
      <w:r w:rsidR="00D43D5C" w:rsidRPr="00D43D5C">
        <w:rPr>
          <w:rFonts w:asciiTheme="minorHAnsi" w:hAnsiTheme="minorHAnsi"/>
        </w:rPr>
        <w:t xml:space="preserve">Włączenie kanalizacji sanitarnej planowane jest w istniejący kolektor sanitarny w ul. </w:t>
      </w:r>
      <w:proofErr w:type="spellStart"/>
      <w:r w:rsidR="00D43D5C" w:rsidRPr="00D43D5C">
        <w:rPr>
          <w:rFonts w:asciiTheme="minorHAnsi" w:hAnsiTheme="minorHAnsi"/>
        </w:rPr>
        <w:t>Padlewskiego</w:t>
      </w:r>
      <w:proofErr w:type="spellEnd"/>
      <w:r w:rsidR="00D43D5C" w:rsidRPr="00D43D5C">
        <w:rPr>
          <w:rFonts w:asciiTheme="minorHAnsi" w:hAnsiTheme="minorHAnsi"/>
        </w:rPr>
        <w:t xml:space="preserve"> oraz w istniejący kolektor sanitarny w rejonie ul. Paderewskiego.</w:t>
      </w:r>
    </w:p>
    <w:p w:rsidR="00D43D5C" w:rsidRPr="00D43D5C" w:rsidRDefault="00D43D5C" w:rsidP="00D43D5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43D5C">
        <w:rPr>
          <w:rFonts w:asciiTheme="minorHAnsi" w:hAnsiTheme="minorHAnsi"/>
        </w:rPr>
        <w:t xml:space="preserve">Długość nowobudowanych kanałów grawitacyjnych wynosi L=386 m oraz rurociągu tłocznego ok. L=57 m.  Ilość planowanych sieciowych tłoczni ścieków wynosi 1 </w:t>
      </w:r>
      <w:proofErr w:type="spellStart"/>
      <w:r w:rsidRPr="00D43D5C">
        <w:rPr>
          <w:rFonts w:asciiTheme="minorHAnsi" w:hAnsiTheme="minorHAnsi"/>
        </w:rPr>
        <w:t>kpl</w:t>
      </w:r>
      <w:proofErr w:type="spellEnd"/>
      <w:r w:rsidRPr="00D43D5C">
        <w:rPr>
          <w:rFonts w:asciiTheme="minorHAnsi" w:hAnsiTheme="minorHAnsi"/>
        </w:rPr>
        <w:t>.</w:t>
      </w:r>
    </w:p>
    <w:p w:rsidR="002D006C" w:rsidRPr="002D006C" w:rsidRDefault="002D006C" w:rsidP="00D43D5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</w:t>
      </w:r>
      <w:r w:rsidR="00035853">
        <w:rPr>
          <w:rFonts w:asciiTheme="minorHAnsi" w:hAnsiTheme="minorHAnsi" w:cs="Arial"/>
          <w:bCs/>
          <w:color w:val="000000"/>
        </w:rPr>
        <w:br/>
      </w:r>
      <w:r w:rsidR="00B5101D">
        <w:rPr>
          <w:rFonts w:asciiTheme="minorHAnsi" w:hAnsiTheme="minorHAnsi" w:cs="Arial"/>
          <w:bCs/>
          <w:color w:val="000000"/>
        </w:rPr>
        <w:t xml:space="preserve">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wodno – ściekowa w aglomeracjach”  II oś priorytetowa „Ochrona środowiska, w tym adaptacja do zmian klimatu” Programu Operacyjnego Infrastruktura i Środowisko 2014-2020.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>oraz innych badań, niezbędnych do wykazania należytego wykonania robót</w:t>
      </w:r>
    </w:p>
    <w:p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:rsidR="00147982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Dla nawierzchni asfaltowych należy przyjąć standard odtworzenia zgodnie z kategorią dla dróg lokalnych, tj.: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ścieralna,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wiążąca,</w:t>
      </w:r>
    </w:p>
    <w:p w:rsidR="005E441D" w:rsidRPr="005E441D" w:rsidRDefault="005E441D" w:rsidP="00035853">
      <w:pPr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- 25cm podbudowy po zagęszczeniu z kruszywa łamanego twardego frakcji 0 -31,5mm.</w:t>
      </w:r>
    </w:p>
    <w:p w:rsidR="005E441D" w:rsidRDefault="00E05DC2" w:rsidP="0003585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Nie należy wprowadzać do kosztorysów ofertowych odrębnych pozycji.</w:t>
      </w:r>
    </w:p>
    <w:p w:rsidR="00E05DC2" w:rsidRDefault="00E05DC2" w:rsidP="005E441D">
      <w:pPr>
        <w:jc w:val="both"/>
        <w:rPr>
          <w:rFonts w:asciiTheme="minorHAnsi" w:hAnsiTheme="minorHAnsi" w:cs="Arial"/>
          <w:color w:val="000000"/>
        </w:rPr>
      </w:pPr>
    </w:p>
    <w:p w:rsidR="00D43D5C" w:rsidRDefault="00D43D5C" w:rsidP="005E441D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W wyposażeniu tłoczni przewidziano drabinkę ze stali kwasoodpornej, właz DN800 klasy D400 typu ciężkiego.</w:t>
      </w:r>
    </w:p>
    <w:p w:rsidR="008B13CD" w:rsidRPr="002B2C8A" w:rsidRDefault="008B13CD" w:rsidP="005E441D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455559" w:rsidRDefault="00455559" w:rsidP="00455559">
      <w:pPr>
        <w:jc w:val="both"/>
        <w:rPr>
          <w:rFonts w:asciiTheme="minorHAnsi" w:hAnsiTheme="minorHAnsi" w:cs="Arial"/>
        </w:rPr>
      </w:pP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 xml:space="preserve">wykazania, że zastosowane wyroby budowlane i urządzenia spełniają wymagania określone w dokumentacji projektowej i specyfikacji technicznej wykonania i odbioru robót (zgodnie z art. 30 ust. 5 ustawy </w:t>
      </w:r>
      <w:proofErr w:type="spellStart"/>
      <w:r w:rsidRPr="00B80AC9">
        <w:rPr>
          <w:rFonts w:ascii="Calibri" w:hAnsi="Calibri" w:cs="Calibri"/>
        </w:rPr>
        <w:t>pzp</w:t>
      </w:r>
      <w:proofErr w:type="spellEnd"/>
      <w:r w:rsidRPr="00B80AC9">
        <w:rPr>
          <w:rFonts w:ascii="Calibri" w:hAnsi="Calibri" w:cs="Calibri"/>
        </w:rPr>
        <w:t>).</w:t>
      </w:r>
    </w:p>
    <w:p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>, stosuje procedurę odwróconą tj. najpierw dokona oceny ofert a następnie zbada, czy Wykonawca, którego oferta została oceniona jako najkorzystniejsza, nie podlega wykluczeniu oraz spełnia warunki udziału w postępowaniu.</w:t>
      </w:r>
    </w:p>
    <w:p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zobowiązany jest do zastosowania pokryw lub włazów, zawierające elementy </w:t>
      </w:r>
      <w:r w:rsidR="0009044C">
        <w:rPr>
          <w:rFonts w:asciiTheme="minorHAnsi" w:hAnsiTheme="minorHAnsi" w:cs="Arial"/>
        </w:rPr>
        <w:t>grafiki,</w:t>
      </w:r>
      <w:r w:rsidR="00D41039">
        <w:rPr>
          <w:rFonts w:asciiTheme="minorHAnsi" w:hAnsiTheme="minorHAnsi" w:cs="Arial"/>
        </w:rPr>
        <w:t xml:space="preserve">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09044C">
        <w:rPr>
          <w:rFonts w:asciiTheme="minorHAnsi" w:hAnsiTheme="minorHAnsi" w:cs="Arial"/>
        </w:rPr>
        <w:t>nr 5</w:t>
      </w:r>
      <w:r w:rsidR="00D4103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SIWZ.</w:t>
      </w:r>
    </w:p>
    <w:p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</w:t>
      </w:r>
      <w:r w:rsidRPr="00CF107D">
        <w:rPr>
          <w:rFonts w:asciiTheme="minorHAnsi" w:hAnsiTheme="minorHAnsi"/>
          <w:bCs/>
        </w:rPr>
        <w:lastRenderedPageBreak/>
        <w:t>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0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0"/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1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1"/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lub art. 134 ust. 6 </w:t>
      </w:r>
      <w:proofErr w:type="spellStart"/>
      <w:r w:rsidRPr="002B2C8A">
        <w:rPr>
          <w:rFonts w:asciiTheme="minorHAnsi" w:hAnsiTheme="minorHAnsi" w:cs="Arial"/>
        </w:rPr>
        <w:t>pkt</w:t>
      </w:r>
      <w:proofErr w:type="spellEnd"/>
      <w:r w:rsidRPr="002B2C8A">
        <w:rPr>
          <w:rFonts w:asciiTheme="minorHAnsi" w:hAnsiTheme="minorHAnsi" w:cs="Arial"/>
        </w:rPr>
        <w:t xml:space="preserve">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="00EA659E">
        <w:rPr>
          <w:rFonts w:asciiTheme="minorHAnsi" w:hAnsiTheme="minorHAnsi" w:cs="Arial"/>
          <w:b/>
          <w:color w:val="000000" w:themeColor="text1"/>
        </w:rPr>
        <w:t>4</w:t>
      </w:r>
      <w:r w:rsidRPr="003B0F74">
        <w:rPr>
          <w:rFonts w:asciiTheme="minorHAnsi" w:hAnsiTheme="minorHAnsi" w:cs="Arial"/>
          <w:b/>
          <w:color w:val="000000" w:themeColor="text1"/>
        </w:rPr>
        <w:t xml:space="preserve">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</w:t>
      </w:r>
      <w:r w:rsidR="000769E9">
        <w:rPr>
          <w:rFonts w:asciiTheme="minorHAnsi" w:hAnsiTheme="minorHAnsi" w:cs="Arial"/>
          <w:color w:val="000000"/>
        </w:rPr>
        <w:t>dnia 01.03.2018r.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 xml:space="preserve">z rur PVC o długości nie mniejszej niż </w:t>
      </w:r>
      <w:r w:rsidR="0009044C">
        <w:rPr>
          <w:rFonts w:asciiTheme="minorHAnsi" w:hAnsiTheme="minorHAnsi" w:cs="Arial"/>
          <w:b/>
          <w:lang w:eastAsia="pl-PL"/>
        </w:rPr>
        <w:t>3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:rsidR="003A455E" w:rsidRPr="002B2C8A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lastRenderedPageBreak/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:rsidR="003A455E" w:rsidRDefault="003A455E" w:rsidP="00990F8C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>art. 2</w:t>
      </w:r>
      <w:r w:rsidR="0079688C">
        <w:rPr>
          <w:rFonts w:asciiTheme="minorHAnsi" w:eastAsiaTheme="minorHAnsi" w:hAnsiTheme="minorHAnsi" w:cstheme="minorBidi"/>
          <w:lang w:eastAsia="en-US"/>
        </w:rPr>
        <w:t>2</w:t>
      </w:r>
      <w:r w:rsidRPr="003A455E">
        <w:rPr>
          <w:rFonts w:asciiTheme="minorHAnsi" w:eastAsiaTheme="minorHAnsi" w:hAnsiTheme="minorHAnsi" w:cstheme="minorBidi"/>
          <w:lang w:eastAsia="en-US"/>
        </w:rPr>
        <w:t xml:space="preserve">a ustawy </w:t>
      </w:r>
      <w:proofErr w:type="spellStart"/>
      <w:r w:rsidRPr="003A455E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3A455E">
        <w:rPr>
          <w:rFonts w:asciiTheme="minorHAnsi" w:eastAsiaTheme="minorHAnsi" w:hAnsiTheme="minorHAnsi" w:cstheme="minorBidi"/>
          <w:lang w:eastAsia="en-US"/>
        </w:rPr>
        <w:t>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</w:t>
      </w:r>
      <w:r w:rsidR="00F13E8A">
        <w:rPr>
          <w:rFonts w:asciiTheme="minorHAnsi" w:eastAsiaTheme="minorHAnsi" w:hAnsiTheme="minorHAnsi" w:cstheme="minorBidi"/>
          <w:lang w:eastAsia="en-US"/>
        </w:rPr>
        <w:t xml:space="preserve">łem”. Poświadczenie za zgodność </w:t>
      </w:r>
      <w:r w:rsidRPr="003A455E">
        <w:rPr>
          <w:rFonts w:asciiTheme="minorHAnsi" w:eastAsiaTheme="minorHAnsi" w:hAnsiTheme="minorHAnsi" w:cstheme="minorBidi"/>
          <w:lang w:eastAsia="en-US"/>
        </w:rPr>
        <w:t>z oryginałem następuje w formie pisemnej lub formie elektronicznej.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 Wykonawca, w terminie 3 dni od dnia zamieszczenia na stronie internetowej informacji, o której mowa w art. 86 ust. 5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607AA0">
        <w:rPr>
          <w:rFonts w:asciiTheme="minorHAnsi" w:hAnsiTheme="minorHAnsi" w:cs="Arial"/>
          <w:color w:val="000000"/>
        </w:rPr>
        <w:t>:</w:t>
      </w:r>
    </w:p>
    <w:p w:rsidR="00607AA0" w:rsidRDefault="00607AA0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Kosztorys ofertowy </w:t>
      </w:r>
      <w:r w:rsidR="00C06FD6">
        <w:rPr>
          <w:rFonts w:asciiTheme="minorHAnsi" w:hAnsiTheme="minorHAnsi" w:cs="Arial"/>
          <w:color w:val="000000"/>
        </w:rPr>
        <w:t>dotyczący budowy kanalizacji sanitarnej na ter</w:t>
      </w:r>
      <w:r w:rsidR="00EA659E">
        <w:rPr>
          <w:rFonts w:asciiTheme="minorHAnsi" w:hAnsiTheme="minorHAnsi" w:cs="Arial"/>
          <w:color w:val="000000"/>
        </w:rPr>
        <w:t>enie Aglomeracji Mława obszar A4</w:t>
      </w:r>
    </w:p>
    <w:p w:rsidR="00C06FD6" w:rsidRPr="00607AA0" w:rsidRDefault="00C06FD6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Kosztorys ofertowy dotycząc</w:t>
      </w:r>
      <w:r w:rsidR="00F65716">
        <w:rPr>
          <w:rFonts w:asciiTheme="minorHAnsi" w:hAnsiTheme="minorHAnsi" w:cs="Arial"/>
          <w:color w:val="000000"/>
        </w:rPr>
        <w:t>y usunięcia kolizji A</w:t>
      </w:r>
      <w:r w:rsidR="00EA659E">
        <w:rPr>
          <w:rFonts w:asciiTheme="minorHAnsi" w:hAnsiTheme="minorHAnsi" w:cs="Arial"/>
          <w:color w:val="000000"/>
        </w:rPr>
        <w:t>4</w:t>
      </w:r>
    </w:p>
    <w:p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WYMAGANIA DOTYCZĄCE WADIUM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="00EA659E">
        <w:rPr>
          <w:rFonts w:asciiTheme="minorHAnsi" w:hAnsiTheme="minorHAnsi" w:cs="Arial"/>
          <w:b/>
          <w:color w:val="000000" w:themeColor="text1"/>
        </w:rPr>
        <w:t>1</w:t>
      </w:r>
      <w:r w:rsidR="002226AE">
        <w:rPr>
          <w:rFonts w:asciiTheme="minorHAnsi" w:hAnsiTheme="minorHAnsi" w:cs="Arial"/>
          <w:b/>
          <w:color w:val="000000" w:themeColor="text1"/>
        </w:rPr>
        <w:t>0</w:t>
      </w:r>
      <w:r w:rsidRPr="002B2C8A">
        <w:rPr>
          <w:rFonts w:asciiTheme="minorHAnsi" w:hAnsiTheme="minorHAnsi" w:cs="Arial"/>
          <w:b/>
          <w:color w:val="000000" w:themeColor="text1"/>
        </w:rPr>
        <w:t>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="0009044C">
        <w:rPr>
          <w:rFonts w:asciiTheme="minorHAnsi" w:hAnsiTheme="minorHAnsi" w:cs="Arial"/>
          <w:b/>
          <w:color w:val="000000" w:themeColor="text1"/>
        </w:rPr>
        <w:t>dziesięć</w:t>
      </w:r>
      <w:r w:rsidRPr="002B2C8A">
        <w:rPr>
          <w:rFonts w:asciiTheme="minorHAnsi" w:hAnsiTheme="minorHAnsi" w:cs="Arial"/>
          <w:b/>
          <w:color w:val="000000" w:themeColor="text1"/>
        </w:rPr>
        <w:t xml:space="preserve">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SPOSÓBU PRZYGOTOWANIA OFERTY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Opakowanie oferty</w:t>
      </w:r>
    </w:p>
    <w:p w:rsidR="00990F8C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="00EA659E">
        <w:rPr>
          <w:rFonts w:asciiTheme="minorHAnsi" w:hAnsiTheme="minorHAnsi" w:cs="Arial"/>
          <w:b/>
          <w:i/>
          <w:color w:val="000000" w:themeColor="text1"/>
        </w:rPr>
        <w:t>obszar A4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EA659E">
        <w:rPr>
          <w:rFonts w:asciiTheme="minorHAnsi" w:hAnsiTheme="minorHAnsi" w:cs="Arial"/>
          <w:b/>
          <w:i/>
          <w:color w:val="000000" w:themeColor="text1"/>
          <w:u w:val="single"/>
        </w:rPr>
        <w:t>04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.0</w:t>
      </w:r>
      <w:r w:rsidR="00EA659E">
        <w:rPr>
          <w:rFonts w:asciiTheme="minorHAnsi" w:hAnsiTheme="minorHAnsi" w:cs="Arial"/>
          <w:b/>
          <w:i/>
          <w:color w:val="000000" w:themeColor="text1"/>
          <w:u w:val="single"/>
        </w:rPr>
        <w:t>5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12.30.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:rsidR="00147982" w:rsidRPr="00990F8C" w:rsidRDefault="00147982" w:rsidP="00990F8C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990F8C">
        <w:rPr>
          <w:rFonts w:asciiTheme="minorHAnsi" w:hAnsiTheme="minorHAnsi" w:cs="Arial"/>
          <w:b/>
          <w:color w:val="000000"/>
        </w:rPr>
        <w:lastRenderedPageBreak/>
        <w:t>Tajemnica przedsiębiorstwa</w:t>
      </w:r>
    </w:p>
    <w:p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EA659E">
        <w:rPr>
          <w:rFonts w:asciiTheme="minorHAnsi" w:hAnsiTheme="minorHAnsi" w:cs="Arial"/>
          <w:b/>
          <w:bCs/>
          <w:color w:val="000000" w:themeColor="text1"/>
          <w:u w:val="single"/>
        </w:rPr>
        <w:t>04.05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bookmarkStart w:id="2" w:name="_GoBack"/>
      <w:bookmarkEnd w:id="2"/>
      <w:r w:rsidRPr="00686CD4">
        <w:rPr>
          <w:rFonts w:asciiTheme="minorHAnsi" w:hAnsiTheme="minorHAnsi" w:cs="Arial"/>
          <w:b/>
          <w:bCs/>
          <w:color w:val="000000" w:themeColor="text1"/>
        </w:rPr>
        <w:t>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EA659E">
        <w:rPr>
          <w:rFonts w:asciiTheme="minorHAnsi" w:hAnsiTheme="minorHAnsi" w:cs="Arial"/>
          <w:b/>
          <w:bCs/>
          <w:color w:val="000000" w:themeColor="text1"/>
          <w:u w:val="single"/>
        </w:rPr>
        <w:t>04.05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 xml:space="preserve">12.30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SPOSÓB OBLICZENIA CENY</w:t>
      </w:r>
    </w:p>
    <w:p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  <w:r w:rsidR="001F1786">
        <w:rPr>
          <w:rFonts w:asciiTheme="minorHAnsi" w:hAnsiTheme="minorHAnsi" w:cs="Arial"/>
          <w:color w:val="000000" w:themeColor="text1"/>
        </w:rPr>
        <w:t>Pozycje w kosztorysach należy określić z dokładnością do 2 miejsc po przecinku.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Wykonawca poinformuje Zamawiającego o wystąpieniu obowiązku podatkowego (opodatkowanie odwrotne) oraz wskaże elementy, za jakie przedmiotowe opodatkowanie wystąpiło.</w:t>
      </w: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:rsidR="00147982" w:rsidRPr="002B2C8A" w:rsidRDefault="00147982" w:rsidP="001F1786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:rsidR="00147982" w:rsidRDefault="00147982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Pr="002B2C8A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DOTYCZĄCE ZABEZPIECZENIA NALEŻYTEGO WYKONANIA UMOWY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lastRenderedPageBreak/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przypadku wniesienia zabezpieczenia należytego wykonania umowy w postaci gwarancji, treść gwarancji powinna być zaakceptowana przez zamawiającego. Jakiekolwiek zapisy w treści gwarancji powodujące utrudnienie w jej wykorzystaniu oraz podważające jej bezwarunkowość (np. żądanie protokołów, konieczność wystosowywania wezwań, konieczność potwierdzania podpisów) są niedozwolone.</w:t>
      </w:r>
    </w:p>
    <w:p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:rsidR="00147982" w:rsidRPr="002B2C8A" w:rsidRDefault="00C83960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5. </w:t>
      </w:r>
      <w:r w:rsidR="00147982" w:rsidRPr="002B2C8A">
        <w:rPr>
          <w:rFonts w:asciiTheme="minorHAnsi" w:hAnsiTheme="minorHAnsi" w:cs="Arial"/>
          <w:color w:val="000000"/>
        </w:rPr>
        <w:t xml:space="preserve">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:rsidR="00424B32" w:rsidRDefault="00424B32">
      <w:pPr>
        <w:suppressAutoHyphens w:val="0"/>
        <w:spacing w:after="200" w:line="276" w:lineRule="auto"/>
      </w:pPr>
      <w:r>
        <w:br w:type="page"/>
      </w:r>
    </w:p>
    <w:p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C414DA">
        <w:rPr>
          <w:rFonts w:asciiTheme="minorHAnsi" w:hAnsiTheme="minorHAnsi" w:cs="Arial"/>
          <w:b/>
          <w:i/>
          <w:color w:val="000000" w:themeColor="text1"/>
        </w:rPr>
        <w:t>4</w:t>
      </w: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:rsidR="00147982" w:rsidRPr="002B2C8A" w:rsidRDefault="00147982" w:rsidP="00147982">
      <w:pPr>
        <w:rPr>
          <w:rFonts w:asciiTheme="minorHAnsi" w:hAnsiTheme="minorHAnsi" w:cs="Arial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94E88" w:rsidRPr="002B2C8A" w:rsidTr="00694E88">
        <w:tc>
          <w:tcPr>
            <w:tcW w:w="3070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C414DA">
        <w:rPr>
          <w:rFonts w:asciiTheme="minorHAnsi" w:hAnsiTheme="minorHAnsi" w:cs="Arial"/>
          <w:b/>
          <w:color w:val="000000" w:themeColor="text1"/>
        </w:rPr>
        <w:t>4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C600DD">
        <w:rPr>
          <w:rFonts w:asciiTheme="minorHAnsi" w:hAnsiTheme="minorHAnsi" w:cs="Arial"/>
          <w:color w:val="000000" w:themeColor="text1"/>
        </w:rPr>
        <w:t>4</w:t>
      </w:r>
      <w:r w:rsidRPr="00563987">
        <w:rPr>
          <w:rFonts w:asciiTheme="minorHAnsi" w:hAnsiTheme="minorHAnsi" w:cs="Arial"/>
          <w:color w:val="000000" w:themeColor="text1"/>
        </w:rPr>
        <w:t>.201</w:t>
      </w:r>
      <w:r w:rsidR="001F1786">
        <w:rPr>
          <w:rFonts w:asciiTheme="minorHAnsi" w:hAnsiTheme="minorHAnsi" w:cs="Arial"/>
          <w:color w:val="000000" w:themeColor="text1"/>
        </w:rPr>
        <w:t>7.PT</w:t>
      </w:r>
      <w:r w:rsidRPr="00563987">
        <w:rPr>
          <w:rFonts w:asciiTheme="minorHAnsi" w:hAnsiTheme="minorHAnsi" w:cs="Arial"/>
          <w:color w:val="000000" w:themeColor="text1"/>
        </w:rPr>
        <w:t xml:space="preserve">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:rsidR="004C19C1" w:rsidRPr="00C414DA" w:rsidRDefault="00676DB7" w:rsidP="00C414DA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Przedmiotem zamówienia</w:t>
      </w:r>
      <w:r w:rsidRPr="00676DB7">
        <w:rPr>
          <w:rFonts w:asciiTheme="minorHAnsi" w:hAnsiTheme="minorHAnsi"/>
        </w:rPr>
        <w:t xml:space="preserve"> jest budowa kanal</w:t>
      </w:r>
      <w:r>
        <w:rPr>
          <w:rFonts w:asciiTheme="minorHAnsi" w:hAnsiTheme="minorHAnsi"/>
        </w:rPr>
        <w:t xml:space="preserve">izacji sanitarnej </w:t>
      </w:r>
      <w:r w:rsidR="00C414DA" w:rsidRPr="00C414DA">
        <w:rPr>
          <w:rFonts w:asciiTheme="minorHAnsi" w:hAnsiTheme="minorHAnsi"/>
        </w:rPr>
        <w:t>grawitacyjno-tłocznej z tłocznią ścieków dla budynków przy ulica</w:t>
      </w:r>
      <w:r w:rsidR="00C414DA">
        <w:rPr>
          <w:rFonts w:asciiTheme="minorHAnsi" w:hAnsiTheme="minorHAnsi"/>
        </w:rPr>
        <w:t xml:space="preserve">ch: Łąkowej, Spokojnej, </w:t>
      </w:r>
      <w:proofErr w:type="spellStart"/>
      <w:r w:rsidR="00C414DA">
        <w:rPr>
          <w:rFonts w:asciiTheme="minorHAnsi" w:hAnsiTheme="minorHAnsi"/>
        </w:rPr>
        <w:t>Karcza.</w:t>
      </w:r>
      <w:r w:rsidR="00C414DA" w:rsidRPr="00C414DA">
        <w:rPr>
          <w:rFonts w:asciiTheme="minorHAnsi" w:hAnsiTheme="minorHAnsi"/>
        </w:rPr>
        <w:t>Włączenie</w:t>
      </w:r>
      <w:proofErr w:type="spellEnd"/>
      <w:r w:rsidR="00C414DA" w:rsidRPr="00C414DA">
        <w:rPr>
          <w:rFonts w:asciiTheme="minorHAnsi" w:hAnsiTheme="minorHAnsi"/>
        </w:rPr>
        <w:t xml:space="preserve"> kanalizacji sanitarnej planowane jest w istniejący kolektor sanitarny w ul. </w:t>
      </w:r>
      <w:proofErr w:type="spellStart"/>
      <w:r w:rsidR="00C414DA" w:rsidRPr="00C414DA">
        <w:rPr>
          <w:rFonts w:asciiTheme="minorHAnsi" w:hAnsiTheme="minorHAnsi"/>
        </w:rPr>
        <w:t>Padlewskiego</w:t>
      </w:r>
      <w:proofErr w:type="spellEnd"/>
      <w:r w:rsidR="00C414DA" w:rsidRPr="00C414DA">
        <w:rPr>
          <w:rFonts w:asciiTheme="minorHAnsi" w:hAnsiTheme="minorHAnsi"/>
        </w:rPr>
        <w:t xml:space="preserve"> oraz w istniejący kolektor sanitarny w rejonie ul. Paderewskiego.</w:t>
      </w:r>
    </w:p>
    <w:p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</w:t>
      </w:r>
      <w:r w:rsidR="00302646">
        <w:rPr>
          <w:rFonts w:asciiTheme="minorHAnsi" w:hAnsiTheme="minorHAnsi" w:cs="Arial"/>
          <w:bCs/>
          <w:color w:val="000000"/>
        </w:rPr>
        <w:t xml:space="preserve">no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 xml:space="preserve">Do Wykonawcy należy także pokrycie kosztów związanych z pełnieniem nadzorów przez Zarządców danych sieci (telekomunikacja, gaz)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="005010E8">
        <w:rPr>
          <w:rFonts w:asciiTheme="minorHAnsi" w:hAnsiTheme="minorHAnsi" w:cs="Arial"/>
          <w:color w:val="000000" w:themeColor="text1"/>
          <w:spacing w:val="-1"/>
        </w:rPr>
        <w:t>4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 miesięcy od </w:t>
      </w:r>
      <w:r w:rsidRPr="002B2C8A">
        <w:rPr>
          <w:rFonts w:asciiTheme="minorHAnsi" w:hAnsiTheme="minorHAnsi" w:cs="Arial"/>
          <w:spacing w:val="-1"/>
        </w:rPr>
        <w:t xml:space="preserve">dnia </w:t>
      </w:r>
      <w:r w:rsidR="000769E9">
        <w:rPr>
          <w:rFonts w:asciiTheme="minorHAnsi" w:hAnsiTheme="minorHAnsi" w:cs="Arial"/>
          <w:spacing w:val="-1"/>
        </w:rPr>
        <w:t>01.03.2018r</w:t>
      </w:r>
      <w:r w:rsidRPr="002B2C8A">
        <w:rPr>
          <w:rFonts w:asciiTheme="minorHAnsi" w:hAnsiTheme="minorHAnsi" w:cs="Arial"/>
          <w:spacing w:val="-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lastRenderedPageBreak/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 xml:space="preserve">zapoznał się z warunkami wykonywania robót, projektami budowlanymi, </w:t>
      </w:r>
      <w:r w:rsidRPr="002B2C8A">
        <w:rPr>
          <w:rFonts w:asciiTheme="minorHAnsi" w:hAnsiTheme="minorHAnsi" w:cs="Arial"/>
          <w:spacing w:val="4"/>
        </w:rPr>
        <w:lastRenderedPageBreak/>
        <w:t>wykonawczymi, specyfikacjami technicznymi wykonania i odbioru robót oraz przedmiarami załączonymi do dokumentacji przetargowej i uznaje, że wszystkie prace 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 xml:space="preserve">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b) protokolarne zestawienie długości wykonanego odcinka opracowane przez uprawnionego geodetę,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d) zestawienie sprzętowe (tabelaryczne zestawienie sprzętu z wskazaniem numeru </w:t>
      </w:r>
      <w:r w:rsidRPr="002B2C8A">
        <w:rPr>
          <w:rFonts w:asciiTheme="minorHAnsi" w:hAnsiTheme="minorHAnsi" w:cs="Arial"/>
        </w:rPr>
        <w:lastRenderedPageBreak/>
        <w:t>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e) wszelkiego rodzaju instrukcje, karty, certyfikaty, atesty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</w:t>
      </w:r>
      <w:r w:rsidRPr="00CF107D">
        <w:rPr>
          <w:rFonts w:asciiTheme="minorHAnsi" w:hAnsiTheme="minorHAnsi" w:cs="Arial"/>
        </w:rPr>
        <w:lastRenderedPageBreak/>
        <w:t>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</w:t>
      </w:r>
      <w:proofErr w:type="spellStart"/>
      <w:r w:rsidR="00997763" w:rsidRPr="002B2C8A">
        <w:rPr>
          <w:rFonts w:asciiTheme="minorHAnsi" w:hAnsiTheme="minorHAnsi" w:cs="Arial"/>
        </w:rPr>
        <w:t>POIiS</w:t>
      </w:r>
      <w:proofErr w:type="spellEnd"/>
      <w:r w:rsidR="00997763" w:rsidRPr="002B2C8A">
        <w:rPr>
          <w:rFonts w:asciiTheme="minorHAnsi" w:hAnsiTheme="minorHAnsi" w:cs="Arial"/>
        </w:rPr>
        <w:t xml:space="preserve"> 2014-2020. </w:t>
      </w:r>
      <w:r w:rsidRPr="002B2C8A">
        <w:rPr>
          <w:rFonts w:asciiTheme="minorHAnsi" w:hAnsiTheme="minorHAnsi" w:cs="Arial"/>
        </w:rPr>
        <w:lastRenderedPageBreak/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Podwykonawcę w protokole stanu robót podpisanym przez Inspektora Nadzoru, Zamawiającego, Kierownika budowy i Podwykonawcę,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nie przystąpił do realizacji robót w ter</w:t>
      </w:r>
      <w:r w:rsidR="00CB5072">
        <w:rPr>
          <w:rFonts w:asciiTheme="minorHAnsi" w:hAnsiTheme="minorHAnsi" w:cs="Arial"/>
          <w:spacing w:val="5"/>
          <w:sz w:val="24"/>
          <w:szCs w:val="24"/>
        </w:rPr>
        <w:t>minie 30 dni od daty przekazania placu budowy,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lastRenderedPageBreak/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jakości, niezgodne ze złożoną ofertą lub realizuje roboty niedbale, niezgodnie z dokonanymi uzgodnieniami.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</w:t>
      </w:r>
      <w:proofErr w:type="spellStart"/>
      <w:r w:rsidRPr="002B2C8A">
        <w:rPr>
          <w:rFonts w:asciiTheme="minorHAnsi" w:hAnsiTheme="minorHAnsi" w:cs="Arial"/>
          <w:spacing w:val="4"/>
          <w:sz w:val="24"/>
          <w:szCs w:val="24"/>
        </w:rPr>
        <w:t>Pzp</w:t>
      </w:r>
      <w:proofErr w:type="spellEnd"/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lastRenderedPageBreak/>
        <w:t>§ 8</w:t>
      </w:r>
    </w:p>
    <w:p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producenta jest dłuższy od okresu gwarancji udzielonej przez Wykonawcę, wówczas obowiązuje gwarancja producenta. 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:rsidR="00147982" w:rsidRPr="00AC5495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t>na zasadach ogólnych określonych w KC.</w:t>
      </w:r>
    </w:p>
    <w:p w:rsidR="00AC5495" w:rsidRDefault="00AC5495" w:rsidP="00AC5495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  <w:spacing w:val="2"/>
        </w:rPr>
      </w:pPr>
    </w:p>
    <w:p w:rsidR="00AC5495" w:rsidRPr="002B2C8A" w:rsidRDefault="00AC5495" w:rsidP="00AC5495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lastRenderedPageBreak/>
        <w:t>§ 10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>Ka</w:t>
      </w:r>
      <w:r w:rsidR="00CB5072">
        <w:rPr>
          <w:rFonts w:asciiTheme="minorHAnsi" w:hAnsiTheme="minorHAnsi" w:cs="Arial"/>
          <w:spacing w:val="4"/>
          <w:sz w:val="24"/>
          <w:szCs w:val="24"/>
        </w:rPr>
        <w:t>ry umowne, o których mowa w § 9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11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:rsidR="00147982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8B0B95" w:rsidRPr="002B2C8A" w:rsidRDefault="008B0B95" w:rsidP="008B0B95">
      <w:pPr>
        <w:suppressAutoHyphens w:val="0"/>
        <w:autoSpaceDE w:val="0"/>
        <w:autoSpaceDN w:val="0"/>
        <w:ind w:left="360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lastRenderedPageBreak/>
        <w:t>§ 13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14</w:t>
      </w:r>
    </w:p>
    <w:p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lastRenderedPageBreak/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a od których wymagano określonego doświadczenia lub wykształcenia na inne legitymujące się doświadczeniem lub wykształceniem spełniającym wymóg SIWZ</w:t>
      </w:r>
    </w:p>
    <w:p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lastRenderedPageBreak/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>przepisy Kodeksu Cywilnego oraz ustawy Prawo Budowlane.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13" w:rsidRDefault="00626413" w:rsidP="00D115E8">
      <w:r>
        <w:separator/>
      </w:r>
    </w:p>
  </w:endnote>
  <w:endnote w:type="continuationSeparator" w:id="0">
    <w:p w:rsidR="00626413" w:rsidRDefault="00626413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EA659E" w:rsidRDefault="00DD151E">
        <w:pPr>
          <w:pStyle w:val="Stopka"/>
          <w:jc w:val="center"/>
        </w:pPr>
        <w:fldSimple w:instr=" PAGE   \* MERGEFORMAT ">
          <w:r w:rsidR="000769E9">
            <w:rPr>
              <w:noProof/>
            </w:rPr>
            <w:t>15</w:t>
          </w:r>
        </w:fldSimple>
      </w:p>
    </w:sdtContent>
  </w:sdt>
  <w:p w:rsidR="00EA659E" w:rsidRDefault="00EA6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13" w:rsidRDefault="00626413" w:rsidP="00D115E8">
      <w:r>
        <w:separator/>
      </w:r>
    </w:p>
  </w:footnote>
  <w:footnote w:type="continuationSeparator" w:id="0">
    <w:p w:rsidR="00626413" w:rsidRDefault="00626413" w:rsidP="00D115E8">
      <w:r>
        <w:continuationSeparator/>
      </w:r>
    </w:p>
  </w:footnote>
  <w:footnote w:id="1">
    <w:p w:rsidR="00EA659E" w:rsidRDefault="00EA659E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9E" w:rsidRDefault="00EA659E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59E" w:rsidRDefault="00EA659E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JRP.271.4</w:t>
    </w:r>
    <w:r w:rsidRPr="00563987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  <w:p w:rsidR="00EA659E" w:rsidRPr="00563987" w:rsidRDefault="00EA659E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37CF3"/>
    <w:multiLevelType w:val="hybridMultilevel"/>
    <w:tmpl w:val="090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4"/>
  </w:num>
  <w:num w:numId="7">
    <w:abstractNumId w:val="33"/>
  </w:num>
  <w:num w:numId="8">
    <w:abstractNumId w:val="43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6"/>
  </w:num>
  <w:num w:numId="38">
    <w:abstractNumId w:val="38"/>
    <w:lvlOverride w:ilvl="0">
      <w:startOverride w:val="1"/>
    </w:lvlOverride>
  </w:num>
  <w:num w:numId="39">
    <w:abstractNumId w:val="45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1"/>
  </w:num>
  <w:num w:numId="46">
    <w:abstractNumId w:val="22"/>
  </w:num>
  <w:num w:numId="47">
    <w:abstractNumId w:val="42"/>
  </w:num>
  <w:num w:numId="48">
    <w:abstractNumId w:val="4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4DB3"/>
    <w:rsid w:val="00025E2C"/>
    <w:rsid w:val="00026A95"/>
    <w:rsid w:val="00031AFB"/>
    <w:rsid w:val="00034503"/>
    <w:rsid w:val="00035853"/>
    <w:rsid w:val="00036693"/>
    <w:rsid w:val="00053FF7"/>
    <w:rsid w:val="00064BA3"/>
    <w:rsid w:val="000651FB"/>
    <w:rsid w:val="00074115"/>
    <w:rsid w:val="000769E9"/>
    <w:rsid w:val="00076CB8"/>
    <w:rsid w:val="00081954"/>
    <w:rsid w:val="000823DA"/>
    <w:rsid w:val="0009044C"/>
    <w:rsid w:val="000963FB"/>
    <w:rsid w:val="000A28A1"/>
    <w:rsid w:val="000A71E5"/>
    <w:rsid w:val="000B610F"/>
    <w:rsid w:val="000C01DE"/>
    <w:rsid w:val="000D226A"/>
    <w:rsid w:val="000D4CBF"/>
    <w:rsid w:val="000D5515"/>
    <w:rsid w:val="0010771B"/>
    <w:rsid w:val="00116845"/>
    <w:rsid w:val="00117496"/>
    <w:rsid w:val="00131C58"/>
    <w:rsid w:val="00134C92"/>
    <w:rsid w:val="0014222E"/>
    <w:rsid w:val="00147982"/>
    <w:rsid w:val="00156EC8"/>
    <w:rsid w:val="0017529F"/>
    <w:rsid w:val="00175606"/>
    <w:rsid w:val="001A089E"/>
    <w:rsid w:val="001D5127"/>
    <w:rsid w:val="001F0E02"/>
    <w:rsid w:val="001F1786"/>
    <w:rsid w:val="00216675"/>
    <w:rsid w:val="00216DEC"/>
    <w:rsid w:val="002226AE"/>
    <w:rsid w:val="0024276A"/>
    <w:rsid w:val="00246DD2"/>
    <w:rsid w:val="00247FC3"/>
    <w:rsid w:val="00252373"/>
    <w:rsid w:val="00252852"/>
    <w:rsid w:val="0025327E"/>
    <w:rsid w:val="00260B2E"/>
    <w:rsid w:val="00270488"/>
    <w:rsid w:val="00272650"/>
    <w:rsid w:val="00273680"/>
    <w:rsid w:val="002929C5"/>
    <w:rsid w:val="00294A83"/>
    <w:rsid w:val="002B2C8A"/>
    <w:rsid w:val="002C33B0"/>
    <w:rsid w:val="002D006C"/>
    <w:rsid w:val="002D057B"/>
    <w:rsid w:val="002D2761"/>
    <w:rsid w:val="002D486F"/>
    <w:rsid w:val="002D4D64"/>
    <w:rsid w:val="002E204C"/>
    <w:rsid w:val="002E20E8"/>
    <w:rsid w:val="002F37BE"/>
    <w:rsid w:val="00302646"/>
    <w:rsid w:val="00305C42"/>
    <w:rsid w:val="00316DAC"/>
    <w:rsid w:val="00322C28"/>
    <w:rsid w:val="00347E16"/>
    <w:rsid w:val="0035223D"/>
    <w:rsid w:val="00364A19"/>
    <w:rsid w:val="0036733C"/>
    <w:rsid w:val="0038063F"/>
    <w:rsid w:val="00396935"/>
    <w:rsid w:val="003A455E"/>
    <w:rsid w:val="003A603E"/>
    <w:rsid w:val="003B0F74"/>
    <w:rsid w:val="003B5B4E"/>
    <w:rsid w:val="003B7480"/>
    <w:rsid w:val="003D51AC"/>
    <w:rsid w:val="003F2BC7"/>
    <w:rsid w:val="003F4FD7"/>
    <w:rsid w:val="003F7575"/>
    <w:rsid w:val="00403838"/>
    <w:rsid w:val="00404E4A"/>
    <w:rsid w:val="00407319"/>
    <w:rsid w:val="004078F7"/>
    <w:rsid w:val="00424B32"/>
    <w:rsid w:val="00455559"/>
    <w:rsid w:val="0047194F"/>
    <w:rsid w:val="004748FA"/>
    <w:rsid w:val="00475687"/>
    <w:rsid w:val="00486333"/>
    <w:rsid w:val="00497041"/>
    <w:rsid w:val="004A2EF4"/>
    <w:rsid w:val="004A3A7F"/>
    <w:rsid w:val="004A5C2D"/>
    <w:rsid w:val="004C17DE"/>
    <w:rsid w:val="004C19C1"/>
    <w:rsid w:val="004D2B80"/>
    <w:rsid w:val="004D409A"/>
    <w:rsid w:val="00500606"/>
    <w:rsid w:val="005010E8"/>
    <w:rsid w:val="0050136B"/>
    <w:rsid w:val="005055D1"/>
    <w:rsid w:val="005074B1"/>
    <w:rsid w:val="0051323F"/>
    <w:rsid w:val="00515609"/>
    <w:rsid w:val="00521D85"/>
    <w:rsid w:val="00526F0F"/>
    <w:rsid w:val="005303D3"/>
    <w:rsid w:val="005452F7"/>
    <w:rsid w:val="00563987"/>
    <w:rsid w:val="005726AC"/>
    <w:rsid w:val="005738FF"/>
    <w:rsid w:val="005768A6"/>
    <w:rsid w:val="005A37E2"/>
    <w:rsid w:val="005A3A08"/>
    <w:rsid w:val="005A58A5"/>
    <w:rsid w:val="005A5F13"/>
    <w:rsid w:val="005B6A1C"/>
    <w:rsid w:val="005C48ED"/>
    <w:rsid w:val="005D181E"/>
    <w:rsid w:val="005D2481"/>
    <w:rsid w:val="005D5B73"/>
    <w:rsid w:val="005E439B"/>
    <w:rsid w:val="005E441D"/>
    <w:rsid w:val="005E6512"/>
    <w:rsid w:val="006040A8"/>
    <w:rsid w:val="00607AA0"/>
    <w:rsid w:val="00622CCE"/>
    <w:rsid w:val="00626413"/>
    <w:rsid w:val="00637BA9"/>
    <w:rsid w:val="00642716"/>
    <w:rsid w:val="00642D50"/>
    <w:rsid w:val="006439C8"/>
    <w:rsid w:val="00654799"/>
    <w:rsid w:val="00676DB7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E71FF"/>
    <w:rsid w:val="006F147C"/>
    <w:rsid w:val="006F5AB3"/>
    <w:rsid w:val="0073509E"/>
    <w:rsid w:val="0074021A"/>
    <w:rsid w:val="007477E0"/>
    <w:rsid w:val="00750AFA"/>
    <w:rsid w:val="00755D7C"/>
    <w:rsid w:val="0075745B"/>
    <w:rsid w:val="007607AB"/>
    <w:rsid w:val="00770EE1"/>
    <w:rsid w:val="00775268"/>
    <w:rsid w:val="00784F0A"/>
    <w:rsid w:val="0079688C"/>
    <w:rsid w:val="007C34FE"/>
    <w:rsid w:val="007D404D"/>
    <w:rsid w:val="007E4220"/>
    <w:rsid w:val="007E54A5"/>
    <w:rsid w:val="00804F3A"/>
    <w:rsid w:val="008058D5"/>
    <w:rsid w:val="008062E5"/>
    <w:rsid w:val="00821017"/>
    <w:rsid w:val="00834945"/>
    <w:rsid w:val="008658B8"/>
    <w:rsid w:val="008863B2"/>
    <w:rsid w:val="00886C59"/>
    <w:rsid w:val="00895A12"/>
    <w:rsid w:val="008A494E"/>
    <w:rsid w:val="008B0B95"/>
    <w:rsid w:val="008B13CD"/>
    <w:rsid w:val="008C4DBB"/>
    <w:rsid w:val="008F26E4"/>
    <w:rsid w:val="008F5CF4"/>
    <w:rsid w:val="009001D3"/>
    <w:rsid w:val="00903C86"/>
    <w:rsid w:val="009050B2"/>
    <w:rsid w:val="00942C3E"/>
    <w:rsid w:val="00944A0D"/>
    <w:rsid w:val="00963EAC"/>
    <w:rsid w:val="00973A36"/>
    <w:rsid w:val="00983274"/>
    <w:rsid w:val="00990F8C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10B40"/>
    <w:rsid w:val="00A24EB3"/>
    <w:rsid w:val="00A27C49"/>
    <w:rsid w:val="00A47D64"/>
    <w:rsid w:val="00A71570"/>
    <w:rsid w:val="00A76F47"/>
    <w:rsid w:val="00A9384F"/>
    <w:rsid w:val="00A97365"/>
    <w:rsid w:val="00A97F9A"/>
    <w:rsid w:val="00AA2263"/>
    <w:rsid w:val="00AB0851"/>
    <w:rsid w:val="00AB397F"/>
    <w:rsid w:val="00AB49AA"/>
    <w:rsid w:val="00AC5495"/>
    <w:rsid w:val="00AD08FF"/>
    <w:rsid w:val="00AD0E6B"/>
    <w:rsid w:val="00AE351F"/>
    <w:rsid w:val="00AF651E"/>
    <w:rsid w:val="00AF7D01"/>
    <w:rsid w:val="00B02E79"/>
    <w:rsid w:val="00B33B5F"/>
    <w:rsid w:val="00B37667"/>
    <w:rsid w:val="00B40F52"/>
    <w:rsid w:val="00B41FC9"/>
    <w:rsid w:val="00B469E6"/>
    <w:rsid w:val="00B5101D"/>
    <w:rsid w:val="00B5204F"/>
    <w:rsid w:val="00B54322"/>
    <w:rsid w:val="00B71C18"/>
    <w:rsid w:val="00B86A8C"/>
    <w:rsid w:val="00B965FA"/>
    <w:rsid w:val="00B97BE9"/>
    <w:rsid w:val="00BA537B"/>
    <w:rsid w:val="00BA7904"/>
    <w:rsid w:val="00BB5A11"/>
    <w:rsid w:val="00BD0C90"/>
    <w:rsid w:val="00BE1532"/>
    <w:rsid w:val="00BF1AB1"/>
    <w:rsid w:val="00C02D2F"/>
    <w:rsid w:val="00C06FD6"/>
    <w:rsid w:val="00C10B81"/>
    <w:rsid w:val="00C241DB"/>
    <w:rsid w:val="00C25737"/>
    <w:rsid w:val="00C30067"/>
    <w:rsid w:val="00C414DA"/>
    <w:rsid w:val="00C47C03"/>
    <w:rsid w:val="00C600DD"/>
    <w:rsid w:val="00C83960"/>
    <w:rsid w:val="00CA086D"/>
    <w:rsid w:val="00CA7CA5"/>
    <w:rsid w:val="00CB5072"/>
    <w:rsid w:val="00CC5C58"/>
    <w:rsid w:val="00CD3D4D"/>
    <w:rsid w:val="00CD6020"/>
    <w:rsid w:val="00CF107D"/>
    <w:rsid w:val="00D04F66"/>
    <w:rsid w:val="00D05513"/>
    <w:rsid w:val="00D115E8"/>
    <w:rsid w:val="00D15B0D"/>
    <w:rsid w:val="00D266C5"/>
    <w:rsid w:val="00D309F3"/>
    <w:rsid w:val="00D351E3"/>
    <w:rsid w:val="00D377CC"/>
    <w:rsid w:val="00D41039"/>
    <w:rsid w:val="00D43D5C"/>
    <w:rsid w:val="00D46156"/>
    <w:rsid w:val="00D57F29"/>
    <w:rsid w:val="00D75C49"/>
    <w:rsid w:val="00D93E64"/>
    <w:rsid w:val="00D977D7"/>
    <w:rsid w:val="00DB048D"/>
    <w:rsid w:val="00DB41D9"/>
    <w:rsid w:val="00DD076A"/>
    <w:rsid w:val="00DD151E"/>
    <w:rsid w:val="00DE36E4"/>
    <w:rsid w:val="00DE55EC"/>
    <w:rsid w:val="00DF107F"/>
    <w:rsid w:val="00DF2DF4"/>
    <w:rsid w:val="00E05DC2"/>
    <w:rsid w:val="00E24829"/>
    <w:rsid w:val="00E27AA7"/>
    <w:rsid w:val="00E30914"/>
    <w:rsid w:val="00E33CA9"/>
    <w:rsid w:val="00E44757"/>
    <w:rsid w:val="00E55435"/>
    <w:rsid w:val="00E81273"/>
    <w:rsid w:val="00E90FD6"/>
    <w:rsid w:val="00E923B5"/>
    <w:rsid w:val="00E95C92"/>
    <w:rsid w:val="00EA00EE"/>
    <w:rsid w:val="00EA31BF"/>
    <w:rsid w:val="00EA4C9B"/>
    <w:rsid w:val="00EA57CF"/>
    <w:rsid w:val="00EA659E"/>
    <w:rsid w:val="00EA7F10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06399"/>
    <w:rsid w:val="00F1233E"/>
    <w:rsid w:val="00F13E8A"/>
    <w:rsid w:val="00F14B3E"/>
    <w:rsid w:val="00F20854"/>
    <w:rsid w:val="00F30F5B"/>
    <w:rsid w:val="00F40CDA"/>
    <w:rsid w:val="00F412BF"/>
    <w:rsid w:val="00F5276A"/>
    <w:rsid w:val="00F52C53"/>
    <w:rsid w:val="00F5308B"/>
    <w:rsid w:val="00F63B6F"/>
    <w:rsid w:val="00F63BDE"/>
    <w:rsid w:val="00F65716"/>
    <w:rsid w:val="00F67171"/>
    <w:rsid w:val="00F675F8"/>
    <w:rsid w:val="00F844A2"/>
    <w:rsid w:val="00F943A8"/>
    <w:rsid w:val="00FA198E"/>
    <w:rsid w:val="00FA4A80"/>
    <w:rsid w:val="00FB0E13"/>
    <w:rsid w:val="00FB184E"/>
    <w:rsid w:val="00FC0473"/>
    <w:rsid w:val="00FD61EA"/>
    <w:rsid w:val="00FE7A40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14F8-86D0-494B-AB55-3B147E87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8194</Words>
  <Characters>49164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80</cp:revision>
  <cp:lastPrinted>2017-04-10T12:27:00Z</cp:lastPrinted>
  <dcterms:created xsi:type="dcterms:W3CDTF">2016-12-22T08:08:00Z</dcterms:created>
  <dcterms:modified xsi:type="dcterms:W3CDTF">2017-04-10T12:27:00Z</dcterms:modified>
</cp:coreProperties>
</file>