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6D4B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Badanie objęło 282 uczniów z obu szkół, którzy wypełnili powyższe kwestionariusze przed </w:t>
      </w:r>
    </w:p>
    <w:p w14:paraId="3E35A79E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>rozpoczęciem programu (</w:t>
      </w:r>
      <w:proofErr w:type="spellStart"/>
      <w:r w:rsidRPr="002E7E6A">
        <w:rPr>
          <w:rFonts w:ascii="Century Gothic" w:hAnsi="Century Gothic"/>
          <w:sz w:val="20"/>
          <w:szCs w:val="20"/>
        </w:rPr>
        <w:t>pre</w:t>
      </w:r>
      <w:proofErr w:type="spellEnd"/>
      <w:r w:rsidRPr="002E7E6A">
        <w:rPr>
          <w:rFonts w:ascii="Century Gothic" w:hAnsi="Century Gothic"/>
          <w:sz w:val="20"/>
          <w:szCs w:val="20"/>
        </w:rPr>
        <w:t xml:space="preserve">-test) oraz po jego zakończeniu (post-test). Analiza porównawcza wyników </w:t>
      </w:r>
      <w:proofErr w:type="spellStart"/>
      <w:r w:rsidRPr="002E7E6A">
        <w:rPr>
          <w:rFonts w:ascii="Century Gothic" w:hAnsi="Century Gothic"/>
          <w:sz w:val="20"/>
          <w:szCs w:val="20"/>
        </w:rPr>
        <w:t>pre</w:t>
      </w:r>
      <w:proofErr w:type="spellEnd"/>
      <w:r w:rsidRPr="002E7E6A">
        <w:rPr>
          <w:rFonts w:ascii="Century Gothic" w:hAnsi="Century Gothic"/>
          <w:sz w:val="20"/>
          <w:szCs w:val="20"/>
        </w:rPr>
        <w:t xml:space="preserve">-test i post-test umożliwiła ocenę efektywności programu w zakresie rozwijania poszczególnych kompetencji. </w:t>
      </w:r>
    </w:p>
    <w:p w14:paraId="32A8471B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</w:p>
    <w:p w14:paraId="2B6C3C48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b/>
          <w:bCs/>
          <w:sz w:val="20"/>
          <w:szCs w:val="20"/>
        </w:rPr>
        <w:t xml:space="preserve">3. Interpretacja wyników </w:t>
      </w:r>
    </w:p>
    <w:p w14:paraId="72514E80" w14:textId="77777777" w:rsid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Analiza wyników programu profilaktycznego "Wyspa Kompetencji" wskazuje na znaczący rozwój kompetencji społecznych i emocjonalnych wśród uczestników. Poniżej przedstawiono szczegółową interpretację wyników dla poszczególnych modułów: </w:t>
      </w:r>
    </w:p>
    <w:p w14:paraId="1EA4C06A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</w:p>
    <w:p w14:paraId="343D751E" w14:textId="77777777" w:rsidR="002E7E6A" w:rsidRPr="002E7E6A" w:rsidRDefault="002E7E6A" w:rsidP="002E7E6A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2E7E6A">
        <w:rPr>
          <w:rFonts w:ascii="Century Gothic" w:hAnsi="Century Gothic"/>
          <w:b/>
          <w:bCs/>
          <w:sz w:val="20"/>
          <w:szCs w:val="20"/>
        </w:rPr>
        <w:t xml:space="preserve">Moduł 1: Rozwijanie umiejętności rozpoznawania, nazywania i regulacji emocji </w:t>
      </w:r>
    </w:p>
    <w:p w14:paraId="34C2DA0A" w14:textId="77777777" w:rsidR="002E7E6A" w:rsidRPr="002E7E6A" w:rsidRDefault="002E7E6A" w:rsidP="002E7E6A">
      <w:pPr>
        <w:pStyle w:val="Default"/>
        <w:numPr>
          <w:ilvl w:val="0"/>
          <w:numId w:val="1"/>
        </w:numPr>
        <w:spacing w:after="215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Rozpoznawanie i nazywanie emocji: Wzrost z 40% do 85% sugeruje, że program skutecznie zwiększył świadomość emocjonalną uczniów. Uczestnicy lepiej identyfikują własne emocje oraz potrafią je adekwatnie nazywać, co jest kluczowe dla zdrowia psychicznego i budowania relacji interpersonalnych </w:t>
      </w:r>
    </w:p>
    <w:p w14:paraId="323378D1" w14:textId="77777777" w:rsidR="002E7E6A" w:rsidRPr="002E7E6A" w:rsidRDefault="002E7E6A" w:rsidP="002E7E6A">
      <w:pPr>
        <w:pStyle w:val="Defaul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Współpraca w parze i grupie: Poprawa u 70% uczestników wskazuje na rozwój umiejętności pracy zespołowej. Uczniowie nauczyli się efektywnie komunikować, </w:t>
      </w:r>
    </w:p>
    <w:p w14:paraId="7BAEB2D4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</w:p>
    <w:p w14:paraId="780F6519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słuchać innych oraz współdziałać w grupie, co jest niezbędne w kontekście szkolnym i </w:t>
      </w:r>
    </w:p>
    <w:p w14:paraId="01A67A7B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poza nim. </w:t>
      </w:r>
    </w:p>
    <w:p w14:paraId="6AB560AD" w14:textId="77777777" w:rsidR="002E7E6A" w:rsidRPr="002E7E6A" w:rsidRDefault="002E7E6A" w:rsidP="002E7E6A">
      <w:pPr>
        <w:pStyle w:val="Defaul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Radzenie sobie z emocjami: Wzrost umiejętności rozróżniania pozytywnych i negatywnych strategii radzenia sobie z emocjami z 45% do 80% świadczy o lepszym </w:t>
      </w:r>
    </w:p>
    <w:p w14:paraId="4B4ABC31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</w:p>
    <w:p w14:paraId="0D2285F6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zrozumieniu mechanizmów regulacji emocji. Uczniowie potrafią teraz wybierać bardziej </w:t>
      </w:r>
    </w:p>
    <w:p w14:paraId="0079DFE6" w14:textId="77777777" w:rsid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adaptacyjne sposoby radzenia sobie z trudnymi uczuciami. </w:t>
      </w:r>
    </w:p>
    <w:p w14:paraId="0D367F40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</w:p>
    <w:p w14:paraId="5E8F3080" w14:textId="77777777" w:rsidR="002E7E6A" w:rsidRPr="002E7E6A" w:rsidRDefault="002E7E6A" w:rsidP="002E7E6A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2E7E6A">
        <w:rPr>
          <w:rFonts w:ascii="Century Gothic" w:hAnsi="Century Gothic"/>
          <w:b/>
          <w:bCs/>
          <w:sz w:val="20"/>
          <w:szCs w:val="20"/>
        </w:rPr>
        <w:t xml:space="preserve">Moduł 2: Wzmacnianie kompetencji radzenia sobie ze stresem i kształtowanie </w:t>
      </w:r>
    </w:p>
    <w:p w14:paraId="36449650" w14:textId="77777777" w:rsidR="002E7E6A" w:rsidRPr="002E7E6A" w:rsidRDefault="002E7E6A" w:rsidP="002E7E6A">
      <w:pPr>
        <w:pStyle w:val="Default"/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2E7E6A">
        <w:rPr>
          <w:rFonts w:ascii="Century Gothic" w:hAnsi="Century Gothic"/>
          <w:b/>
          <w:bCs/>
          <w:sz w:val="20"/>
          <w:szCs w:val="20"/>
        </w:rPr>
        <w:t>metapoznawczych</w:t>
      </w:r>
      <w:proofErr w:type="spellEnd"/>
      <w:r w:rsidRPr="002E7E6A">
        <w:rPr>
          <w:rFonts w:ascii="Century Gothic" w:hAnsi="Century Gothic"/>
          <w:b/>
          <w:bCs/>
          <w:sz w:val="20"/>
          <w:szCs w:val="20"/>
        </w:rPr>
        <w:t xml:space="preserve"> kompetencji </w:t>
      </w:r>
    </w:p>
    <w:p w14:paraId="00474B04" w14:textId="77777777" w:rsidR="002E7E6A" w:rsidRPr="002E7E6A" w:rsidRDefault="002E7E6A" w:rsidP="002E7E6A">
      <w:pPr>
        <w:pStyle w:val="Default"/>
        <w:numPr>
          <w:ilvl w:val="0"/>
          <w:numId w:val="3"/>
        </w:numPr>
        <w:spacing w:after="208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Wiedza o stresie: Wzrost z 30% do 75% pokazuje, że program skutecznie edukował uczniów na temat natury stresu, jego źródeł i konsekwencji. Świadomość ta jest fundamentem dla dalszego rozwoju umiejętności radzenia sobie ze stresem. </w:t>
      </w:r>
    </w:p>
    <w:p w14:paraId="4A1584A9" w14:textId="77777777" w:rsidR="002E7E6A" w:rsidRPr="002E7E6A" w:rsidRDefault="002E7E6A" w:rsidP="002E7E6A">
      <w:pPr>
        <w:pStyle w:val="Default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Samoobserwacja i autorefleksja: Poprawa u 60% uczestników sugeruje, że uczniowie stali się bardziej świadomi swoich myśli, emocji i zachowań. Takie </w:t>
      </w:r>
      <w:proofErr w:type="spellStart"/>
      <w:r w:rsidRPr="002E7E6A">
        <w:rPr>
          <w:rFonts w:ascii="Century Gothic" w:hAnsi="Century Gothic"/>
          <w:sz w:val="20"/>
          <w:szCs w:val="20"/>
        </w:rPr>
        <w:t>metapoznawcze</w:t>
      </w:r>
      <w:proofErr w:type="spellEnd"/>
      <w:r w:rsidRPr="002E7E6A">
        <w:rPr>
          <w:rFonts w:ascii="Century Gothic" w:hAnsi="Century Gothic"/>
          <w:sz w:val="20"/>
          <w:szCs w:val="20"/>
        </w:rPr>
        <w:t xml:space="preserve"> umiejętności pozwalają na lepsze zrozumienie siebie i skuteczniejsze zarządzanie </w:t>
      </w:r>
    </w:p>
    <w:p w14:paraId="368F27AE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</w:p>
    <w:p w14:paraId="2CF20FBC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własnym zachowaniem. </w:t>
      </w:r>
    </w:p>
    <w:p w14:paraId="5D526AC0" w14:textId="77777777" w:rsidR="002E7E6A" w:rsidRPr="002E7E6A" w:rsidRDefault="002E7E6A" w:rsidP="002E7E6A">
      <w:pPr>
        <w:pStyle w:val="Default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Świadomość symptomów stresu: Wzrost z 35% do 78% oznacza, że uczniowie lepiej </w:t>
      </w:r>
    </w:p>
    <w:p w14:paraId="3DD61E38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</w:p>
    <w:p w14:paraId="5A521558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rozpoznają objawy stresu w swoim ciele i umyśle, co umożliwia im szybsze reagowanie i </w:t>
      </w:r>
    </w:p>
    <w:p w14:paraId="1A09CA5B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zastosowanie odpowiednich strategii zaradczych. </w:t>
      </w:r>
    </w:p>
    <w:p w14:paraId="04A4C26E" w14:textId="77777777" w:rsidR="002E7E6A" w:rsidRPr="002E7E6A" w:rsidRDefault="002E7E6A" w:rsidP="002E7E6A">
      <w:pPr>
        <w:pStyle w:val="Default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Rozpoznawanie zasobów wspierających: Wzrost z 40% do 82% wskazuje, że uczniowie są teraz bardziej świadomi dostępnych zasobów i strategii, które mogą pomóc im w radzeniu sobie ze stresem, takich jak techniki relaksacyjne, wsparcie społeczne czy </w:t>
      </w:r>
    </w:p>
    <w:p w14:paraId="3FC3A05F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</w:p>
    <w:p w14:paraId="4EEC2F02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aktywność fizyczna. </w:t>
      </w:r>
    </w:p>
    <w:p w14:paraId="55D4390A" w14:textId="77777777" w:rsidR="002E7E6A" w:rsidRPr="002E7E6A" w:rsidRDefault="002E7E6A" w:rsidP="002E7E6A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2E7E6A">
        <w:rPr>
          <w:rFonts w:ascii="Century Gothic" w:hAnsi="Century Gothic"/>
          <w:b/>
          <w:bCs/>
          <w:sz w:val="20"/>
          <w:szCs w:val="20"/>
        </w:rPr>
        <w:t xml:space="preserve">Moduł 3: Poprawa samopoczucia psychicznego uczniów w zakresie samooceny </w:t>
      </w:r>
    </w:p>
    <w:p w14:paraId="499D2241" w14:textId="77777777" w:rsidR="002E7E6A" w:rsidRPr="002E7E6A" w:rsidRDefault="002E7E6A" w:rsidP="002E7E6A">
      <w:pPr>
        <w:pStyle w:val="Defaul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Współpraca w grupie: Poprawa u 68% uczniów sugeruje, że program przyczynił się do wzmocnienia poczucia przynależności i akceptacji w grupie rówieśniczej, co pozytywnie wpływa na samoocenę. </w:t>
      </w:r>
    </w:p>
    <w:p w14:paraId="2C37E77D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</w:p>
    <w:p w14:paraId="77B87202" w14:textId="77777777" w:rsidR="002E7E6A" w:rsidRPr="002E7E6A" w:rsidRDefault="002E7E6A" w:rsidP="002E7E6A">
      <w:pPr>
        <w:pStyle w:val="Default"/>
        <w:pageBreakBefore/>
        <w:rPr>
          <w:rFonts w:ascii="Century Gothic" w:hAnsi="Century Gothic"/>
          <w:sz w:val="20"/>
          <w:szCs w:val="20"/>
        </w:rPr>
      </w:pPr>
    </w:p>
    <w:p w14:paraId="79FAC17E" w14:textId="77777777" w:rsidR="002E7E6A" w:rsidRPr="002E7E6A" w:rsidRDefault="002E7E6A" w:rsidP="002E7E6A">
      <w:pPr>
        <w:pStyle w:val="Default"/>
        <w:numPr>
          <w:ilvl w:val="0"/>
          <w:numId w:val="7"/>
        </w:numPr>
        <w:spacing w:after="208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Dyskusje na temat samooceny: Wzrost z 38% do 79% wskazuje na większą otwartość i gotowość uczniów do refleksji nad sobą oraz do dzielenia się swoimi doświadczeniami i przemyśleniami z innymi. </w:t>
      </w:r>
    </w:p>
    <w:p w14:paraId="23DDE7E6" w14:textId="77777777" w:rsidR="002E7E6A" w:rsidRPr="002E7E6A" w:rsidRDefault="002E7E6A" w:rsidP="002E7E6A">
      <w:pPr>
        <w:pStyle w:val="Default"/>
        <w:numPr>
          <w:ilvl w:val="0"/>
          <w:numId w:val="7"/>
        </w:numPr>
        <w:spacing w:after="208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Wiedza o samoocenie: Wzrost z 50% do 85% świadczy o lepszym zrozumieniu przez uczniów, jak myślenie, odczuwanie i zachowanie są powiązane z poziomem samooceny, co może prowadzić do bardziej świadomego i pozytywnego postrzegania siebie. </w:t>
      </w:r>
    </w:p>
    <w:p w14:paraId="13163667" w14:textId="77777777" w:rsidR="002E7E6A" w:rsidRPr="002E7E6A" w:rsidRDefault="002E7E6A" w:rsidP="002E7E6A">
      <w:pPr>
        <w:pStyle w:val="Default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Świadomość własnych wad i zalet: Zwiększenie u 72% uczniów sugeruje, że uczestnicy programu stali się bardziej świadomi swoich mocnych i słabych stron, co jest kluczowe dla realistycznej samooceny i dalszego rozwoju osobistego. </w:t>
      </w:r>
    </w:p>
    <w:p w14:paraId="5631CAB5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</w:p>
    <w:p w14:paraId="4F3A71EC" w14:textId="77777777" w:rsidR="002E7E6A" w:rsidRPr="002E7E6A" w:rsidRDefault="002E7E6A" w:rsidP="002E7E6A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2E7E6A">
        <w:rPr>
          <w:rFonts w:ascii="Century Gothic" w:hAnsi="Century Gothic"/>
          <w:b/>
          <w:bCs/>
          <w:sz w:val="20"/>
          <w:szCs w:val="20"/>
        </w:rPr>
        <w:t xml:space="preserve">Moduł 4: Wzmacnianie poczucia skuteczności i wpływu na rzeczywistość </w:t>
      </w:r>
    </w:p>
    <w:p w14:paraId="1031415B" w14:textId="77777777" w:rsidR="002E7E6A" w:rsidRPr="002E7E6A" w:rsidRDefault="002E7E6A" w:rsidP="002E7E6A">
      <w:pPr>
        <w:pStyle w:val="Default"/>
        <w:numPr>
          <w:ilvl w:val="0"/>
          <w:numId w:val="8"/>
        </w:numPr>
        <w:spacing w:after="222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Poczucie własnej skuteczności: Wzrost z 31% do 78% wskazuje, że program skutecznie wspierał uczestników w budowaniu wiary we własne możliwości oraz w przekonaniu, że mają realny wpływ na otaczającą ich rzeczywistość. </w:t>
      </w:r>
    </w:p>
    <w:p w14:paraId="4CA4F2A2" w14:textId="77777777" w:rsidR="002E7E6A" w:rsidRPr="002E7E6A" w:rsidRDefault="002E7E6A" w:rsidP="002E7E6A">
      <w:pPr>
        <w:pStyle w:val="Default"/>
        <w:numPr>
          <w:ilvl w:val="0"/>
          <w:numId w:val="8"/>
        </w:numPr>
        <w:spacing w:after="222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Redukcja poczucia bezradności: Spadek odczuwanej bezradności u 60% uczestników świadczy o tym, że uczniowie nauczyli się rozpoznawać sytuacje, w których mogą działać, co sprzyja aktywnej postawie wobec trudności. </w:t>
      </w:r>
    </w:p>
    <w:p w14:paraId="6EFD21FE" w14:textId="77777777" w:rsidR="002E7E6A" w:rsidRPr="002E7E6A" w:rsidRDefault="002E7E6A" w:rsidP="002E7E6A">
      <w:pPr>
        <w:pStyle w:val="Default"/>
        <w:numPr>
          <w:ilvl w:val="0"/>
          <w:numId w:val="8"/>
        </w:numPr>
        <w:spacing w:after="222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Zmniejszenie tendencji do bierności i rezygnacji: Poprawa u 67% uczniów sugeruje, że nabyli oni strategie umożliwiające podejmowanie inicjatywy i kontynuowanie działań mimo przeszkód, zamiast wycofywać się w obliczu problemów. </w:t>
      </w:r>
    </w:p>
    <w:p w14:paraId="000DF1C2" w14:textId="77777777" w:rsidR="002E7E6A" w:rsidRPr="002E7E6A" w:rsidRDefault="002E7E6A" w:rsidP="002E7E6A">
      <w:pPr>
        <w:pStyle w:val="Default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>Obniżenie nasilenia lęku i smutku</w:t>
      </w:r>
      <w:r w:rsidRPr="002E7E6A">
        <w:rPr>
          <w:rFonts w:ascii="Century Gothic" w:hAnsi="Century Gothic"/>
          <w:b/>
          <w:bCs/>
          <w:sz w:val="20"/>
          <w:szCs w:val="20"/>
        </w:rPr>
        <w:t xml:space="preserve">: </w:t>
      </w:r>
      <w:r w:rsidRPr="002E7E6A">
        <w:rPr>
          <w:rFonts w:ascii="Century Gothic" w:hAnsi="Century Gothic"/>
          <w:sz w:val="20"/>
          <w:szCs w:val="20"/>
        </w:rPr>
        <w:t xml:space="preserve">Zmniejszenie poziomu odczuwanego lęku i smutku u 54% uczestników może świadczyć o tym, że wzmocnienie poczucia sprawczości przełożyło się na większą odporność emocjonalną oraz lepsze samopoczucie psychiczne. </w:t>
      </w:r>
    </w:p>
    <w:p w14:paraId="320042EB" w14:textId="77777777" w:rsidR="002E7E6A" w:rsidRPr="002E7E6A" w:rsidRDefault="002E7E6A" w:rsidP="002E7E6A">
      <w:pPr>
        <w:pStyle w:val="Default"/>
        <w:rPr>
          <w:rFonts w:ascii="Century Gothic" w:hAnsi="Century Gothic"/>
          <w:sz w:val="20"/>
          <w:szCs w:val="20"/>
        </w:rPr>
      </w:pPr>
    </w:p>
    <w:p w14:paraId="4F1407FD" w14:textId="77777777" w:rsidR="002E7E6A" w:rsidRPr="002E7E6A" w:rsidRDefault="002E7E6A" w:rsidP="002E7E6A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2E7E6A">
        <w:rPr>
          <w:rFonts w:ascii="Century Gothic" w:hAnsi="Century Gothic"/>
          <w:b/>
          <w:bCs/>
          <w:sz w:val="20"/>
          <w:szCs w:val="20"/>
        </w:rPr>
        <w:t xml:space="preserve">Moduł 5: Rozwijanie asertywności i umiejętności komunikacji swoich potrzeb </w:t>
      </w:r>
    </w:p>
    <w:p w14:paraId="4E835B7D" w14:textId="77777777" w:rsidR="002E7E6A" w:rsidRPr="002E7E6A" w:rsidRDefault="002E7E6A" w:rsidP="002E7E6A">
      <w:pPr>
        <w:pStyle w:val="Default"/>
        <w:numPr>
          <w:ilvl w:val="0"/>
          <w:numId w:val="9"/>
        </w:numPr>
        <w:spacing w:after="213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Wiedza o asertywności: Wzrost z 28% do 80% pokazuje, że program skutecznie edukował uczniów na temat asertywności, jej znaczenia oraz praktycznych aspektów jej stosowania w codziennym życiu. </w:t>
      </w:r>
    </w:p>
    <w:p w14:paraId="20599770" w14:textId="77777777" w:rsidR="002E7E6A" w:rsidRPr="002E7E6A" w:rsidRDefault="002E7E6A" w:rsidP="002E7E6A">
      <w:pPr>
        <w:pStyle w:val="Default"/>
        <w:numPr>
          <w:ilvl w:val="0"/>
          <w:numId w:val="9"/>
        </w:numPr>
        <w:spacing w:after="213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Rozróżnianie postaw społecznych: Poprawa u 65% uczestników wskazuje na lepsze zrozumienie różnych stylów komunikacji (asertywny, agresywny, uległy) i ich konsekwencji w relacjach interpersonalnych. </w:t>
      </w:r>
    </w:p>
    <w:p w14:paraId="2813730A" w14:textId="77777777" w:rsidR="002E7E6A" w:rsidRPr="002E7E6A" w:rsidRDefault="002E7E6A" w:rsidP="002E7E6A">
      <w:pPr>
        <w:pStyle w:val="Default"/>
        <w:numPr>
          <w:ilvl w:val="0"/>
          <w:numId w:val="9"/>
        </w:numPr>
        <w:spacing w:after="213"/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Świadomość granic: Wzrost z 42% do 77% sugeruje, że uczniowie stali się bardziej świadomi zarówno własnych granic, jak i granic innych osób, co sprzyja budowaniu zdrowych i szanujących relacji. </w:t>
      </w:r>
    </w:p>
    <w:p w14:paraId="0D3107D3" w14:textId="77777777" w:rsidR="002E7E6A" w:rsidRPr="002E7E6A" w:rsidRDefault="002E7E6A" w:rsidP="002E7E6A">
      <w:pPr>
        <w:pStyle w:val="Default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2E7E6A">
        <w:rPr>
          <w:rFonts w:ascii="Century Gothic" w:hAnsi="Century Gothic"/>
          <w:sz w:val="20"/>
          <w:szCs w:val="20"/>
        </w:rPr>
        <w:t xml:space="preserve">Zastosowanie technik asertywnych: Zwiększenie z 35% do 82% oznacza, że uczniowie nie tylko zdobyli wiedzę teoretyczną, ale również praktyczne umiejętności w zakresie asertywnej komunikacji, co może przyczynić się do lepszego radzenia sobie w sytuacjach społecznych. </w:t>
      </w:r>
    </w:p>
    <w:p w14:paraId="053EB136" w14:textId="77777777" w:rsidR="004F3A5B" w:rsidRPr="002E7E6A" w:rsidRDefault="004F3A5B">
      <w:pPr>
        <w:rPr>
          <w:rFonts w:ascii="Century Gothic" w:hAnsi="Century Gothic"/>
          <w:sz w:val="20"/>
          <w:szCs w:val="20"/>
        </w:rPr>
      </w:pPr>
    </w:p>
    <w:sectPr w:rsidR="004F3A5B" w:rsidRPr="002E7E6A" w:rsidSect="002E7E6A">
      <w:pgSz w:w="11911" w:h="17340"/>
      <w:pgMar w:top="1847" w:right="1099" w:bottom="661" w:left="109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DDD3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6E3D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74E25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942F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C9BF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5531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B978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D0364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A79F4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90422634">
    <w:abstractNumId w:val="7"/>
  </w:num>
  <w:num w:numId="2" w16cid:durableId="506865936">
    <w:abstractNumId w:val="4"/>
  </w:num>
  <w:num w:numId="3" w16cid:durableId="2055889005">
    <w:abstractNumId w:val="3"/>
  </w:num>
  <w:num w:numId="4" w16cid:durableId="2031492175">
    <w:abstractNumId w:val="6"/>
  </w:num>
  <w:num w:numId="5" w16cid:durableId="1282880769">
    <w:abstractNumId w:val="2"/>
  </w:num>
  <w:num w:numId="6" w16cid:durableId="750086647">
    <w:abstractNumId w:val="8"/>
  </w:num>
  <w:num w:numId="7" w16cid:durableId="1915697151">
    <w:abstractNumId w:val="0"/>
  </w:num>
  <w:num w:numId="8" w16cid:durableId="1750275774">
    <w:abstractNumId w:val="1"/>
  </w:num>
  <w:num w:numId="9" w16cid:durableId="726226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48"/>
    <w:rsid w:val="001A7EE2"/>
    <w:rsid w:val="001B3922"/>
    <w:rsid w:val="00207E48"/>
    <w:rsid w:val="002C590F"/>
    <w:rsid w:val="002E7E6A"/>
    <w:rsid w:val="004F3A5B"/>
    <w:rsid w:val="00974857"/>
    <w:rsid w:val="00C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289A"/>
  <w15:chartTrackingRefBased/>
  <w15:docId w15:val="{5C047C69-9F19-49EA-BA89-C74EF1FA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7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E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E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E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E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E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7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7E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E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E4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E7E6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Śledzińska</dc:creator>
  <cp:keywords/>
  <dc:description/>
  <cp:lastModifiedBy>Eliza Śledzińska</cp:lastModifiedBy>
  <cp:revision>2</cp:revision>
  <dcterms:created xsi:type="dcterms:W3CDTF">2025-07-01T13:11:00Z</dcterms:created>
  <dcterms:modified xsi:type="dcterms:W3CDTF">2025-07-01T13:11:00Z</dcterms:modified>
</cp:coreProperties>
</file>