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99" w:rsidRDefault="00130199" w:rsidP="00130199">
      <w:pPr>
        <w:spacing w:before="240"/>
        <w:jc w:val="center"/>
        <w:rPr>
          <w:rFonts w:cs="A"/>
        </w:rPr>
      </w:pPr>
      <w:r>
        <w:rPr>
          <w:rFonts w:cs="A"/>
          <w:b/>
          <w:bCs/>
        </w:rPr>
        <w:t>REGULAMIN STREFY PŁATNEGO PARKOWANIA W MŁAWIE</w:t>
      </w:r>
    </w:p>
    <w:p w:rsidR="00130199" w:rsidRDefault="00130199" w:rsidP="00130199">
      <w:pPr>
        <w:spacing w:before="240"/>
        <w:jc w:val="center"/>
        <w:rPr>
          <w:rFonts w:cs="A"/>
        </w:rPr>
      </w:pPr>
      <w:r>
        <w:rPr>
          <w:rFonts w:cs="A"/>
          <w:b/>
          <w:bCs/>
        </w:rPr>
        <w:t xml:space="preserve">Rozdział I </w:t>
      </w:r>
    </w:p>
    <w:p w:rsidR="00130199" w:rsidRDefault="00130199" w:rsidP="00130199">
      <w:pPr>
        <w:spacing w:before="240"/>
        <w:jc w:val="center"/>
        <w:rPr>
          <w:rFonts w:cs="A"/>
        </w:rPr>
      </w:pPr>
      <w:r>
        <w:rPr>
          <w:rFonts w:cs="A"/>
          <w:b/>
          <w:bCs/>
        </w:rPr>
        <w:t>Przepisy ogólne</w:t>
      </w:r>
    </w:p>
    <w:p w:rsidR="00130199" w:rsidRDefault="00130199" w:rsidP="00130199">
      <w:pPr>
        <w:tabs>
          <w:tab w:val="left" w:pos="408"/>
        </w:tabs>
        <w:spacing w:before="240"/>
        <w:ind w:left="408" w:hanging="408"/>
        <w:jc w:val="both"/>
        <w:rPr>
          <w:rFonts w:cs="A"/>
        </w:rPr>
      </w:pPr>
      <w:r>
        <w:rPr>
          <w:rFonts w:cs="A"/>
        </w:rPr>
        <w:t>1.</w:t>
      </w:r>
      <w:r>
        <w:rPr>
          <w:rFonts w:cs="A"/>
        </w:rPr>
        <w:tab/>
        <w:t>Użyte w niniejszym regulaminie zwroty i wyrażenia należy rozumieć następująco:</w:t>
      </w:r>
    </w:p>
    <w:p w:rsidR="00130199" w:rsidRDefault="00130199" w:rsidP="00130199">
      <w:pPr>
        <w:tabs>
          <w:tab w:val="left" w:pos="851"/>
        </w:tabs>
        <w:ind w:left="851" w:hanging="425"/>
        <w:jc w:val="both"/>
        <w:rPr>
          <w:rFonts w:cs="A"/>
        </w:rPr>
      </w:pPr>
      <w:r>
        <w:rPr>
          <w:rFonts w:cs="A"/>
        </w:rPr>
        <w:t>1)</w:t>
      </w:r>
      <w:r>
        <w:rPr>
          <w:rFonts w:cs="A"/>
        </w:rPr>
        <w:tab/>
        <w:t>Uchwała RM - uchwała Rady Miejskiej nr XXIX/315/2008 z dnia 29 grudnia 2008r. w sprawie ustalenia strefy płatnego parkowania oraz ustalenia wysokości stawek i sposobu pobierania opłat za parkowanie pojazdów samochodowych na drogach publicznych Miasta Mławy,</w:t>
      </w:r>
    </w:p>
    <w:p w:rsidR="00130199" w:rsidRDefault="00130199" w:rsidP="00130199">
      <w:pPr>
        <w:tabs>
          <w:tab w:val="left" w:pos="851"/>
        </w:tabs>
        <w:ind w:left="851" w:hanging="425"/>
        <w:jc w:val="both"/>
        <w:rPr>
          <w:rFonts w:cs="A"/>
        </w:rPr>
      </w:pPr>
      <w:r>
        <w:rPr>
          <w:rFonts w:cs="A"/>
        </w:rPr>
        <w:t>2)</w:t>
      </w:r>
      <w:r>
        <w:rPr>
          <w:rFonts w:cs="A"/>
        </w:rPr>
        <w:tab/>
        <w:t>SPP - obszar objęty Strefą Płatnego Parkowania oznakowaną na wjazdach do strefy znakami D-44 - "Strefa parkowania" i na wyjazdach znakami D-45 - "Koniec strefy parkowania". Pod znakami umieszcza się tablice informacyjne o treści zgodnej z zapisami § 3 uchwały Rady Miejskiej w sprawie ustalenia SPP. Obszar objęty SPP oraz wykaz ulic, na których pobiera się opłaty za parkowania określa § 1 uchwały RM,</w:t>
      </w:r>
    </w:p>
    <w:p w:rsidR="00130199" w:rsidRDefault="00130199" w:rsidP="00130199">
      <w:pPr>
        <w:tabs>
          <w:tab w:val="left" w:pos="851"/>
        </w:tabs>
        <w:ind w:left="851" w:hanging="425"/>
        <w:jc w:val="both"/>
        <w:rPr>
          <w:rFonts w:cs="A"/>
        </w:rPr>
      </w:pPr>
      <w:r>
        <w:rPr>
          <w:rFonts w:cs="A"/>
        </w:rPr>
        <w:t>3)</w:t>
      </w:r>
      <w:r>
        <w:rPr>
          <w:rFonts w:cs="A"/>
        </w:rPr>
        <w:tab/>
        <w:t>BSPP - Biuro Strefy Płatnego Parkowania,</w:t>
      </w:r>
    </w:p>
    <w:p w:rsidR="00130199" w:rsidRDefault="00130199" w:rsidP="00130199">
      <w:pPr>
        <w:tabs>
          <w:tab w:val="left" w:pos="851"/>
        </w:tabs>
        <w:ind w:left="851" w:hanging="425"/>
        <w:jc w:val="both"/>
        <w:rPr>
          <w:rFonts w:cs="A"/>
        </w:rPr>
      </w:pPr>
      <w:r>
        <w:rPr>
          <w:rFonts w:cs="A"/>
        </w:rPr>
        <w:t>4)</w:t>
      </w:r>
      <w:r>
        <w:rPr>
          <w:rFonts w:cs="A"/>
        </w:rPr>
        <w:tab/>
        <w:t>bilet parkingowy - dokument stwierdzający datę i czas, za jaki opłacono postój pojazdu w SPP,</w:t>
      </w:r>
    </w:p>
    <w:p w:rsidR="00130199" w:rsidRDefault="00130199" w:rsidP="00130199">
      <w:pPr>
        <w:tabs>
          <w:tab w:val="left" w:pos="851"/>
        </w:tabs>
        <w:ind w:left="851" w:hanging="425"/>
        <w:jc w:val="both"/>
        <w:rPr>
          <w:rFonts w:cs="A"/>
        </w:rPr>
      </w:pPr>
      <w:r>
        <w:rPr>
          <w:rFonts w:cs="A"/>
        </w:rPr>
        <w:t>5)</w:t>
      </w:r>
      <w:r>
        <w:rPr>
          <w:rFonts w:cs="A"/>
        </w:rPr>
        <w:tab/>
        <w:t>karta abonamentowa parkingowa - dokument stwierdzający wniesienie opłat za parkowanie na określony czas, zawierający numer ewidencyjny i okres ważności,</w:t>
      </w:r>
    </w:p>
    <w:p w:rsidR="00130199" w:rsidRDefault="00130199" w:rsidP="00130199">
      <w:pPr>
        <w:tabs>
          <w:tab w:val="left" w:pos="851"/>
        </w:tabs>
        <w:ind w:left="851" w:hanging="425"/>
        <w:jc w:val="both"/>
        <w:rPr>
          <w:rFonts w:cs="A"/>
        </w:rPr>
      </w:pPr>
      <w:r>
        <w:rPr>
          <w:rFonts w:cs="A"/>
        </w:rPr>
        <w:t>6)</w:t>
      </w:r>
      <w:r>
        <w:rPr>
          <w:rFonts w:cs="A"/>
        </w:rPr>
        <w:tab/>
        <w:t>karta abonamentowa specjalna - dokument zawierający numer ewidencyjny, numer rejestracyjny pojazdu oraz ulicę lub strefę, na której obowiązuje zerowa stawka opłat w SPP,</w:t>
      </w:r>
    </w:p>
    <w:p w:rsidR="00130199" w:rsidRDefault="00130199" w:rsidP="00130199">
      <w:pPr>
        <w:tabs>
          <w:tab w:val="left" w:pos="851"/>
        </w:tabs>
        <w:ind w:left="851" w:hanging="425"/>
        <w:jc w:val="both"/>
        <w:rPr>
          <w:rFonts w:cs="A"/>
        </w:rPr>
      </w:pPr>
      <w:r>
        <w:rPr>
          <w:rFonts w:cs="A"/>
        </w:rPr>
        <w:t>7)</w:t>
      </w:r>
      <w:r>
        <w:rPr>
          <w:rFonts w:cs="A"/>
        </w:rPr>
        <w:tab/>
        <w:t>czas postoju:</w:t>
      </w:r>
    </w:p>
    <w:p w:rsidR="00130199" w:rsidRDefault="00130199" w:rsidP="00130199">
      <w:pPr>
        <w:tabs>
          <w:tab w:val="left" w:pos="1135"/>
        </w:tabs>
        <w:ind w:left="1135" w:hanging="284"/>
        <w:jc w:val="both"/>
        <w:rPr>
          <w:rFonts w:cs="A"/>
        </w:rPr>
      </w:pPr>
      <w:r>
        <w:rPr>
          <w:rFonts w:cs="A"/>
        </w:rPr>
        <w:t>a)</w:t>
      </w:r>
      <w:r>
        <w:rPr>
          <w:rFonts w:cs="A"/>
        </w:rPr>
        <w:tab/>
        <w:t>prawidłowy - możliwy do stwierdzenia, udokumentowany, opłacony czas postoju w SPP,</w:t>
      </w:r>
    </w:p>
    <w:p w:rsidR="00130199" w:rsidRDefault="00130199" w:rsidP="00130199">
      <w:pPr>
        <w:tabs>
          <w:tab w:val="left" w:pos="1135"/>
        </w:tabs>
        <w:ind w:left="1135" w:hanging="284"/>
        <w:jc w:val="both"/>
        <w:rPr>
          <w:rFonts w:cs="A"/>
        </w:rPr>
      </w:pPr>
      <w:r>
        <w:rPr>
          <w:rFonts w:cs="A"/>
        </w:rPr>
        <w:t>b)</w:t>
      </w:r>
      <w:r>
        <w:rPr>
          <w:rFonts w:cs="A"/>
        </w:rPr>
        <w:tab/>
        <w:t>nieprawidłowy (nieopłacony) - stwierdzony czas pomiędzy wystawionym wezwaniem do zapłaty za nieopłacony postój pojazdu w SPP, a wniesieniem opłaty w BSPP.</w:t>
      </w:r>
    </w:p>
    <w:p w:rsidR="00130199" w:rsidRDefault="00130199" w:rsidP="00130199">
      <w:pPr>
        <w:tabs>
          <w:tab w:val="left" w:pos="408"/>
        </w:tabs>
        <w:ind w:left="408" w:hanging="408"/>
        <w:jc w:val="both"/>
        <w:rPr>
          <w:rFonts w:cs="A"/>
        </w:rPr>
      </w:pPr>
      <w:r>
        <w:rPr>
          <w:rFonts w:cs="A"/>
        </w:rPr>
        <w:t>2.</w:t>
      </w:r>
      <w:r>
        <w:rPr>
          <w:rFonts w:cs="A"/>
        </w:rPr>
        <w:tab/>
        <w:t>Parking płatny jest parkingiem niestrzeżonym.</w:t>
      </w:r>
    </w:p>
    <w:p w:rsidR="00130199" w:rsidRDefault="00130199" w:rsidP="00130199">
      <w:pPr>
        <w:tabs>
          <w:tab w:val="left" w:pos="408"/>
        </w:tabs>
        <w:ind w:left="408" w:hanging="408"/>
        <w:jc w:val="both"/>
        <w:rPr>
          <w:rFonts w:cs="A"/>
        </w:rPr>
      </w:pPr>
      <w:r>
        <w:rPr>
          <w:rFonts w:cs="A"/>
        </w:rPr>
        <w:t>3.</w:t>
      </w:r>
      <w:r>
        <w:rPr>
          <w:rFonts w:cs="A"/>
        </w:rPr>
        <w:tab/>
        <w:t>Parkujący na drogach publicznych oznaczonych SPP obowiązani są do uiszczenia opłaty za parkowanie w wysokościach określonych w § 2, w dniach i godzinach wyznaczonych w § 5 uchwały RM.</w:t>
      </w:r>
    </w:p>
    <w:p w:rsidR="00130199" w:rsidRDefault="00130199" w:rsidP="00130199">
      <w:pPr>
        <w:tabs>
          <w:tab w:val="left" w:pos="408"/>
        </w:tabs>
        <w:ind w:left="408" w:hanging="408"/>
        <w:jc w:val="both"/>
        <w:rPr>
          <w:rFonts w:cs="A"/>
        </w:rPr>
      </w:pPr>
      <w:r>
        <w:rPr>
          <w:rFonts w:cs="A"/>
        </w:rPr>
        <w:t>4.</w:t>
      </w:r>
      <w:r>
        <w:rPr>
          <w:rFonts w:cs="A"/>
        </w:rPr>
        <w:tab/>
        <w:t>Posiadanie karty abonamentowej, o której mowa w § 2 ust. 1 pkt 6 i 7 uchwały RM oraz karty abonamentowej specjalnej nie upoważnia do zastrzegania stałego miejsca postoju i nie stanowi podstawy do roszczeń wobec BSPP w przypadku braku miejsc postojowych.</w:t>
      </w:r>
    </w:p>
    <w:p w:rsidR="00130199" w:rsidRDefault="00130199" w:rsidP="00130199">
      <w:pPr>
        <w:tabs>
          <w:tab w:val="left" w:pos="408"/>
        </w:tabs>
        <w:ind w:left="408" w:hanging="408"/>
        <w:jc w:val="both"/>
        <w:rPr>
          <w:rFonts w:cs="A"/>
        </w:rPr>
      </w:pPr>
      <w:r>
        <w:rPr>
          <w:rFonts w:cs="A"/>
        </w:rPr>
        <w:t>4a.</w:t>
      </w:r>
      <w:r>
        <w:rPr>
          <w:rFonts w:cs="A"/>
        </w:rPr>
        <w:tab/>
        <w:t>Biuro Strefy Płatnego Parkowania uwzględnia reklamacje związane z opłatami za parkowanie pojazdów samochodowych na drogach publicznych w następujących przypadkach:</w:t>
      </w:r>
    </w:p>
    <w:p w:rsidR="00130199" w:rsidRDefault="00130199" w:rsidP="00130199">
      <w:pPr>
        <w:tabs>
          <w:tab w:val="left" w:pos="710"/>
        </w:tabs>
        <w:ind w:left="710" w:hanging="284"/>
        <w:jc w:val="both"/>
        <w:rPr>
          <w:rFonts w:cs="A"/>
        </w:rPr>
      </w:pPr>
      <w:r>
        <w:rPr>
          <w:rFonts w:cs="A"/>
        </w:rPr>
        <w:t>-</w:t>
      </w:r>
      <w:r>
        <w:rPr>
          <w:rFonts w:cs="A"/>
        </w:rPr>
        <w:tab/>
        <w:t>jeżeli bilet parkingowy był wykupiony w czasie nie dłuższym niż 5 minut od czasu wystawienia przez kontrolera wezwania do uiszczenia opłaty dodatkowej,</w:t>
      </w:r>
    </w:p>
    <w:p w:rsidR="00130199" w:rsidRDefault="00130199" w:rsidP="00130199">
      <w:pPr>
        <w:tabs>
          <w:tab w:val="left" w:pos="710"/>
        </w:tabs>
        <w:ind w:left="710" w:hanging="284"/>
        <w:jc w:val="both"/>
        <w:rPr>
          <w:rFonts w:cs="A"/>
        </w:rPr>
      </w:pPr>
      <w:r>
        <w:rPr>
          <w:rFonts w:cs="A"/>
        </w:rPr>
        <w:t>-</w:t>
      </w:r>
      <w:r>
        <w:rPr>
          <w:rFonts w:cs="A"/>
        </w:rPr>
        <w:tab/>
        <w:t>jeżeli bilet parkingowy kolejny był wykupiony w czasie nie dłuższym niż 10 minut od czasu utraty ważności wcześniej wykupionego biletu parkingowego.</w:t>
      </w:r>
    </w:p>
    <w:p w:rsidR="00130199" w:rsidRDefault="00130199" w:rsidP="00130199">
      <w:pPr>
        <w:tabs>
          <w:tab w:val="left" w:pos="408"/>
        </w:tabs>
        <w:ind w:left="408" w:hanging="408"/>
        <w:jc w:val="both"/>
        <w:rPr>
          <w:rFonts w:cs="A"/>
        </w:rPr>
      </w:pPr>
      <w:r>
        <w:rPr>
          <w:rFonts w:cs="A"/>
        </w:rPr>
        <w:t>5.</w:t>
      </w:r>
      <w:r>
        <w:rPr>
          <w:rFonts w:cs="A"/>
        </w:rPr>
        <w:tab/>
        <w:t>Zwolnione z odpłatności za parkowanie w SPP są pojazdy:</w:t>
      </w:r>
    </w:p>
    <w:p w:rsidR="00130199" w:rsidRDefault="00130199" w:rsidP="00130199">
      <w:pPr>
        <w:tabs>
          <w:tab w:val="left" w:pos="851"/>
        </w:tabs>
        <w:ind w:left="851" w:hanging="425"/>
        <w:jc w:val="both"/>
        <w:rPr>
          <w:rFonts w:cs="A"/>
        </w:rPr>
      </w:pPr>
      <w:r>
        <w:rPr>
          <w:rFonts w:cs="A"/>
        </w:rPr>
        <w:t>1)</w:t>
      </w:r>
      <w:r>
        <w:rPr>
          <w:rFonts w:cs="A"/>
        </w:rPr>
        <w:tab/>
        <w:t>Policji, Inspekcji Transportu Drogowego, Agencji Bezpieczeństwa Wewnętrznego, Agencji Wywiadu, Służby Kontrwywiadu Wojskowego, Służby Wywiadu Wojskowego, Centralnego Biura Antykorupcyjnego, Państwowej Straży Pożarnej, jednostek ochrony przeciwpożarowej, Straży Granicznej, pogotowia ratunkowego, Służby Więziennej, Służby Celnej,</w:t>
      </w:r>
    </w:p>
    <w:p w:rsidR="00130199" w:rsidRDefault="00130199" w:rsidP="00130199">
      <w:pPr>
        <w:tabs>
          <w:tab w:val="left" w:pos="851"/>
        </w:tabs>
        <w:ind w:left="851" w:hanging="425"/>
        <w:jc w:val="both"/>
        <w:rPr>
          <w:rFonts w:cs="A"/>
        </w:rPr>
      </w:pPr>
      <w:r>
        <w:rPr>
          <w:rFonts w:cs="A"/>
        </w:rPr>
        <w:t>2)</w:t>
      </w:r>
      <w:r>
        <w:rPr>
          <w:rFonts w:cs="A"/>
        </w:rPr>
        <w:tab/>
        <w:t>zarządów dróg,</w:t>
      </w:r>
    </w:p>
    <w:p w:rsidR="00130199" w:rsidRDefault="00130199" w:rsidP="00130199">
      <w:pPr>
        <w:tabs>
          <w:tab w:val="left" w:pos="851"/>
        </w:tabs>
        <w:ind w:left="851" w:hanging="425"/>
        <w:jc w:val="both"/>
        <w:rPr>
          <w:rFonts w:cs="A"/>
        </w:rPr>
      </w:pPr>
      <w:r>
        <w:rPr>
          <w:rFonts w:cs="A"/>
        </w:rPr>
        <w:t>3)</w:t>
      </w:r>
      <w:r>
        <w:rPr>
          <w:rFonts w:cs="A"/>
        </w:rPr>
        <w:tab/>
        <w:t>sił zbrojnych Rzeczypospolitej Polskiej, a także sił zbrojnych państw obcych, jeżeli umowa międzynarodowa, której Rzeczpospolita Polska jest stroną, tak stanowi,</w:t>
      </w:r>
    </w:p>
    <w:p w:rsidR="00130199" w:rsidRDefault="00130199" w:rsidP="00130199">
      <w:pPr>
        <w:tabs>
          <w:tab w:val="left" w:pos="851"/>
        </w:tabs>
        <w:ind w:left="851" w:hanging="425"/>
        <w:jc w:val="both"/>
        <w:rPr>
          <w:rFonts w:cs="A"/>
        </w:rPr>
      </w:pPr>
      <w:r>
        <w:rPr>
          <w:rFonts w:cs="A"/>
        </w:rPr>
        <w:t>4)</w:t>
      </w:r>
      <w:r>
        <w:rPr>
          <w:rFonts w:cs="A"/>
        </w:rPr>
        <w:tab/>
        <w:t>wykorzystywane w ratownictwie lub w przypadku klęski żywiołowej,</w:t>
      </w:r>
    </w:p>
    <w:p w:rsidR="00130199" w:rsidRDefault="00130199" w:rsidP="00130199">
      <w:pPr>
        <w:tabs>
          <w:tab w:val="left" w:pos="851"/>
        </w:tabs>
        <w:ind w:left="851" w:hanging="425"/>
        <w:jc w:val="both"/>
        <w:rPr>
          <w:rFonts w:cs="A"/>
        </w:rPr>
      </w:pPr>
      <w:r>
        <w:rPr>
          <w:rFonts w:cs="A"/>
        </w:rPr>
        <w:t>5)</w:t>
      </w:r>
      <w:r>
        <w:rPr>
          <w:rFonts w:cs="A"/>
        </w:rPr>
        <w:tab/>
        <w:t>autobusy szkolne przewożące dzieci do szkoły.</w:t>
      </w:r>
    </w:p>
    <w:p w:rsidR="00130199" w:rsidRDefault="00130199" w:rsidP="00130199">
      <w:pPr>
        <w:tabs>
          <w:tab w:val="left" w:pos="408"/>
        </w:tabs>
        <w:ind w:left="408" w:hanging="408"/>
        <w:jc w:val="both"/>
        <w:rPr>
          <w:rFonts w:cs="A"/>
        </w:rPr>
      </w:pPr>
      <w:r>
        <w:rPr>
          <w:rFonts w:cs="A"/>
        </w:rPr>
        <w:t>6.</w:t>
      </w:r>
      <w:r>
        <w:rPr>
          <w:rFonts w:cs="A"/>
        </w:rPr>
        <w:tab/>
        <w:t>Zastrzeżone miejsca postojowe (tzw. "koperty") są wyłączone z ogólnie dostępnych miejsc postojowych w SPP. Wykupienie takiego miejsca może nastąpić tylko za zgodą organu zarządzającego ruchem.</w:t>
      </w:r>
    </w:p>
    <w:p w:rsidR="00130199" w:rsidRDefault="00130199" w:rsidP="00130199">
      <w:pPr>
        <w:tabs>
          <w:tab w:val="left" w:pos="408"/>
        </w:tabs>
        <w:ind w:left="408" w:hanging="408"/>
        <w:jc w:val="both"/>
        <w:rPr>
          <w:rFonts w:cs="A"/>
        </w:rPr>
      </w:pPr>
      <w:r>
        <w:rPr>
          <w:rFonts w:cs="A"/>
        </w:rPr>
        <w:t>7.</w:t>
      </w:r>
      <w:r>
        <w:rPr>
          <w:rFonts w:cs="A"/>
        </w:rPr>
        <w:tab/>
        <w:t>Osoby i instytucje wymienione w § 3 uchwały RM, obowiązane są złożyć do BSPP pisemny wniosek oraz załączyć kopie dokumentów uprawniających do ubiegania się o zerową stawkę opłat.</w:t>
      </w:r>
    </w:p>
    <w:p w:rsidR="00130199" w:rsidRDefault="00130199" w:rsidP="00130199">
      <w:pPr>
        <w:tabs>
          <w:tab w:val="left" w:pos="408"/>
        </w:tabs>
        <w:ind w:left="408" w:hanging="408"/>
        <w:jc w:val="both"/>
        <w:rPr>
          <w:rFonts w:cs="A"/>
        </w:rPr>
      </w:pPr>
      <w:r>
        <w:rPr>
          <w:rFonts w:cs="A"/>
        </w:rPr>
        <w:t>8.</w:t>
      </w:r>
      <w:r>
        <w:rPr>
          <w:rFonts w:cs="A"/>
        </w:rPr>
        <w:tab/>
        <w:t xml:space="preserve">Osoby wymienione w § 2 ust. 1 pkt 8 uchwały RM, składające wniosek o kartą abonamentową dla osób zamieszkałych w obszarze SPP obowiązane są złożyć do BSPP pisemny wniosek oraz załączyć kopie </w:t>
      </w:r>
      <w:r>
        <w:rPr>
          <w:rFonts w:cs="A"/>
        </w:rPr>
        <w:lastRenderedPageBreak/>
        <w:t>dokumentów uprawniających do ubiegania się o kartę.</w:t>
      </w:r>
    </w:p>
    <w:p w:rsidR="00130199" w:rsidRDefault="00130199" w:rsidP="00130199">
      <w:pPr>
        <w:spacing w:before="240"/>
        <w:jc w:val="center"/>
        <w:rPr>
          <w:rFonts w:cs="A"/>
        </w:rPr>
      </w:pPr>
      <w:r>
        <w:rPr>
          <w:rFonts w:cs="A"/>
          <w:b/>
          <w:bCs/>
        </w:rPr>
        <w:t xml:space="preserve">Rozdział II </w:t>
      </w:r>
    </w:p>
    <w:p w:rsidR="00130199" w:rsidRDefault="00130199" w:rsidP="00130199">
      <w:pPr>
        <w:spacing w:before="240" w:after="240"/>
        <w:jc w:val="center"/>
        <w:rPr>
          <w:rFonts w:cs="A"/>
        </w:rPr>
      </w:pPr>
      <w:r>
        <w:rPr>
          <w:rFonts w:cs="A"/>
          <w:b/>
          <w:bCs/>
        </w:rPr>
        <w:t>Czas obowiązywania i wysokość opłat w SPP</w:t>
      </w:r>
    </w:p>
    <w:p w:rsidR="00130199" w:rsidRDefault="00130199" w:rsidP="00130199">
      <w:pPr>
        <w:jc w:val="both"/>
        <w:rPr>
          <w:rFonts w:cs="A"/>
        </w:rPr>
      </w:pPr>
      <w:r>
        <w:rPr>
          <w:rFonts w:cs="A"/>
        </w:rPr>
        <w:t>Wysokość stawek opłaty w SPP oraz czas ich obowiązywania ustala Rada Miasta Mława.</w:t>
      </w:r>
    </w:p>
    <w:p w:rsidR="00130199" w:rsidRDefault="00130199" w:rsidP="00130199">
      <w:pPr>
        <w:spacing w:before="240"/>
        <w:jc w:val="center"/>
        <w:rPr>
          <w:rFonts w:cs="A"/>
        </w:rPr>
      </w:pPr>
      <w:r>
        <w:rPr>
          <w:rFonts w:cs="A"/>
          <w:b/>
          <w:bCs/>
        </w:rPr>
        <w:t xml:space="preserve">Rozdział III </w:t>
      </w:r>
    </w:p>
    <w:p w:rsidR="00130199" w:rsidRDefault="00130199" w:rsidP="00130199">
      <w:pPr>
        <w:spacing w:before="240"/>
        <w:jc w:val="center"/>
        <w:rPr>
          <w:rFonts w:cs="A"/>
        </w:rPr>
      </w:pPr>
      <w:r>
        <w:rPr>
          <w:rFonts w:cs="A"/>
          <w:b/>
          <w:bCs/>
        </w:rPr>
        <w:t>Realizacja opłat w SPP</w:t>
      </w:r>
    </w:p>
    <w:p w:rsidR="00130199" w:rsidRDefault="00130199" w:rsidP="00130199">
      <w:pPr>
        <w:tabs>
          <w:tab w:val="left" w:pos="408"/>
        </w:tabs>
        <w:spacing w:before="240"/>
        <w:ind w:left="408" w:hanging="408"/>
        <w:jc w:val="both"/>
        <w:rPr>
          <w:rFonts w:cs="A"/>
        </w:rPr>
      </w:pPr>
      <w:r>
        <w:rPr>
          <w:rFonts w:cs="A"/>
        </w:rPr>
        <w:t>1.</w:t>
      </w:r>
      <w:r>
        <w:rPr>
          <w:rFonts w:cs="A"/>
        </w:rPr>
        <w:tab/>
        <w:t>Obowiązkiem kierowcy parkującego pojazd samochodowy w obszarze SPP jest opłacenie czasu postoju. Parkujący w SPP opłaca postój prawidłowy:</w:t>
      </w:r>
    </w:p>
    <w:p w:rsidR="00130199" w:rsidRDefault="00130199" w:rsidP="00130199">
      <w:pPr>
        <w:tabs>
          <w:tab w:val="left" w:pos="851"/>
        </w:tabs>
        <w:ind w:left="851" w:hanging="425"/>
        <w:jc w:val="both"/>
        <w:rPr>
          <w:rFonts w:cs="A"/>
        </w:rPr>
      </w:pPr>
      <w:r>
        <w:rPr>
          <w:rFonts w:cs="A"/>
        </w:rPr>
        <w:t>1)</w:t>
      </w:r>
      <w:r>
        <w:rPr>
          <w:rFonts w:cs="A"/>
        </w:rPr>
        <w:tab/>
        <w:t>poprzez wykupienie biletu parkingowego za kwotę odpowiadającą przewidywanemu czasowi parkowania, lub</w:t>
      </w:r>
    </w:p>
    <w:p w:rsidR="00130199" w:rsidRDefault="00130199" w:rsidP="00130199">
      <w:pPr>
        <w:tabs>
          <w:tab w:val="left" w:pos="851"/>
        </w:tabs>
        <w:ind w:left="851" w:hanging="425"/>
        <w:jc w:val="both"/>
        <w:rPr>
          <w:rFonts w:cs="A"/>
        </w:rPr>
      </w:pPr>
      <w:r>
        <w:rPr>
          <w:rFonts w:cs="A"/>
        </w:rPr>
        <w:t>2)</w:t>
      </w:r>
      <w:r>
        <w:rPr>
          <w:rFonts w:cs="A"/>
        </w:rPr>
        <w:tab/>
        <w:t>poprzez wykupienie w BSPP karty abonamentowej parkingowej. Przedłużanie ważności karty abonamentowej parkingowej może odbywać się drogą elektroniczną, jeżeli BSPP udostępni taką usługę,</w:t>
      </w:r>
    </w:p>
    <w:p w:rsidR="00130199" w:rsidRDefault="00130199" w:rsidP="00130199">
      <w:pPr>
        <w:tabs>
          <w:tab w:val="left" w:pos="851"/>
        </w:tabs>
        <w:ind w:left="851" w:hanging="425"/>
        <w:jc w:val="both"/>
        <w:rPr>
          <w:rFonts w:cs="A"/>
        </w:rPr>
      </w:pPr>
      <w:r>
        <w:rPr>
          <w:rFonts w:cs="A"/>
        </w:rPr>
        <w:t>3)</w:t>
      </w:r>
      <w:r>
        <w:rPr>
          <w:rFonts w:cs="A"/>
        </w:rPr>
        <w:tab/>
        <w:t>poprzez dokonanie płatności drogą mobilną.</w:t>
      </w:r>
    </w:p>
    <w:p w:rsidR="00130199" w:rsidRDefault="00130199" w:rsidP="00130199">
      <w:pPr>
        <w:tabs>
          <w:tab w:val="left" w:pos="408"/>
        </w:tabs>
        <w:ind w:left="408" w:hanging="408"/>
        <w:jc w:val="both"/>
        <w:rPr>
          <w:rFonts w:cs="A"/>
        </w:rPr>
      </w:pPr>
      <w:r>
        <w:rPr>
          <w:rFonts w:cs="A"/>
        </w:rPr>
        <w:t>2.</w:t>
      </w:r>
      <w:r>
        <w:rPr>
          <w:rFonts w:cs="A"/>
        </w:rPr>
        <w:tab/>
        <w:t>Kierujący pojazdem obowiązany jest umieścić bilet parkingowy lub kartę abonamentową (kartę abonamentową specjalną) za przednią szybą pojazdu w widocznym miejscu, w sposób nie budzący wątpliwości i umożliwiający jego/jej odczytanie.</w:t>
      </w:r>
    </w:p>
    <w:p w:rsidR="00130199" w:rsidRDefault="00130199" w:rsidP="00130199">
      <w:pPr>
        <w:tabs>
          <w:tab w:val="left" w:pos="408"/>
        </w:tabs>
        <w:ind w:left="408" w:hanging="408"/>
        <w:jc w:val="both"/>
        <w:rPr>
          <w:rFonts w:cs="A"/>
        </w:rPr>
      </w:pPr>
      <w:r>
        <w:rPr>
          <w:rFonts w:cs="A"/>
        </w:rPr>
        <w:t>3.</w:t>
      </w:r>
      <w:r>
        <w:rPr>
          <w:rFonts w:cs="A"/>
        </w:rPr>
        <w:tab/>
        <w:t>Wykupienie biletu parkingowego i nie umieszczenie go za szybą pojazdu w sposób umożliwiający jego identyfikację z zewnątrz będzie traktowane jako postój nieprawidłowy.</w:t>
      </w:r>
    </w:p>
    <w:p w:rsidR="00130199" w:rsidRDefault="00130199" w:rsidP="00130199">
      <w:pPr>
        <w:tabs>
          <w:tab w:val="left" w:pos="408"/>
        </w:tabs>
        <w:ind w:left="408" w:hanging="408"/>
        <w:jc w:val="both"/>
        <w:rPr>
          <w:rFonts w:cs="A"/>
        </w:rPr>
      </w:pPr>
      <w:r>
        <w:rPr>
          <w:rFonts w:cs="A"/>
        </w:rPr>
        <w:t>4.</w:t>
      </w:r>
      <w:r>
        <w:rPr>
          <w:rFonts w:cs="A"/>
        </w:rPr>
        <w:tab/>
        <w:t>Niewykorzystanie biletu parkingowego na jednym z płatnych parkingów obszaru parkowania upoważnia do jego użycia na innych parkingach w ramach opłaconego limitu czasu w tym obszarze.</w:t>
      </w:r>
    </w:p>
    <w:p w:rsidR="00130199" w:rsidRDefault="00130199" w:rsidP="00130199">
      <w:pPr>
        <w:tabs>
          <w:tab w:val="left" w:pos="408"/>
        </w:tabs>
        <w:ind w:left="408" w:hanging="408"/>
        <w:jc w:val="both"/>
        <w:rPr>
          <w:rFonts w:cs="A"/>
        </w:rPr>
      </w:pPr>
      <w:r>
        <w:rPr>
          <w:rFonts w:cs="A"/>
        </w:rPr>
        <w:t>5.</w:t>
      </w:r>
      <w:r>
        <w:rPr>
          <w:rFonts w:cs="A"/>
        </w:rPr>
        <w:tab/>
        <w:t>Niedopełnienie obowiązku określonego w pkt 1 obciąża właściciela pojazdu samochodowego parkującego w obszarze SPP.</w:t>
      </w:r>
    </w:p>
    <w:p w:rsidR="00130199" w:rsidRDefault="00130199" w:rsidP="00130199">
      <w:pPr>
        <w:tabs>
          <w:tab w:val="left" w:pos="408"/>
        </w:tabs>
        <w:ind w:left="408" w:hanging="408"/>
        <w:jc w:val="both"/>
        <w:rPr>
          <w:rFonts w:cs="A"/>
        </w:rPr>
      </w:pPr>
      <w:r>
        <w:rPr>
          <w:rFonts w:cs="A"/>
        </w:rPr>
        <w:t>6.</w:t>
      </w:r>
      <w:r>
        <w:rPr>
          <w:rFonts w:cs="A"/>
        </w:rPr>
        <w:tab/>
        <w:t>W przypadku wnoszenia opłaty poprzez system płatności mobilnych należy informację w postaci nalepki, otrzymanej w biurze SPP, umieścić wewnątrz pojazdu, na przedniej szybie, po prawej stronie (po stronie pasażera) tuż nad winietą zawierającą numer rejestracyjny pojazdu.</w:t>
      </w:r>
    </w:p>
    <w:p w:rsidR="00130199" w:rsidRDefault="00130199" w:rsidP="00130199">
      <w:pPr>
        <w:spacing w:before="240"/>
        <w:jc w:val="center"/>
        <w:rPr>
          <w:rFonts w:cs="A"/>
        </w:rPr>
      </w:pPr>
      <w:r>
        <w:rPr>
          <w:rFonts w:cs="A"/>
          <w:b/>
          <w:bCs/>
        </w:rPr>
        <w:t xml:space="preserve">Rozdział IV </w:t>
      </w:r>
    </w:p>
    <w:p w:rsidR="00130199" w:rsidRDefault="00130199" w:rsidP="00130199">
      <w:pPr>
        <w:spacing w:before="240"/>
        <w:jc w:val="center"/>
        <w:rPr>
          <w:rFonts w:cs="A"/>
        </w:rPr>
      </w:pPr>
      <w:r>
        <w:rPr>
          <w:rFonts w:cs="A"/>
          <w:b/>
          <w:bCs/>
        </w:rPr>
        <w:t>Nieopłacenie postoju</w:t>
      </w:r>
    </w:p>
    <w:p w:rsidR="00130199" w:rsidRDefault="00130199" w:rsidP="00130199">
      <w:pPr>
        <w:tabs>
          <w:tab w:val="left" w:pos="408"/>
        </w:tabs>
        <w:spacing w:before="240"/>
        <w:ind w:left="408" w:hanging="408"/>
        <w:jc w:val="both"/>
        <w:rPr>
          <w:rFonts w:cs="A"/>
        </w:rPr>
      </w:pPr>
      <w:r>
        <w:rPr>
          <w:rFonts w:cs="A"/>
        </w:rPr>
        <w:t>1.</w:t>
      </w:r>
      <w:r>
        <w:rPr>
          <w:rFonts w:cs="A"/>
        </w:rPr>
        <w:tab/>
        <w:t>W przypadku pozostawienia pojazdu w SPP przez okres powyżej 14 dni i niedokonanie opłat dodatkowych opisanych w § 4 uchwały RM, lub udokumentowanej niemożności kontaktu funkcjonariusza SPP z właścicielem pojazdu - pojazd zastaje przetransportowany na parking strzeżony. Koszty transportu i postoju pojazdu na parkingu strzeżonym ponosi właściciel pojazdu na rzecz BSPP.</w:t>
      </w:r>
    </w:p>
    <w:p w:rsidR="00130199" w:rsidRDefault="00130199" w:rsidP="00130199">
      <w:pPr>
        <w:tabs>
          <w:tab w:val="left" w:pos="408"/>
        </w:tabs>
        <w:ind w:left="408" w:hanging="408"/>
        <w:jc w:val="both"/>
        <w:rPr>
          <w:rFonts w:cs="A"/>
        </w:rPr>
      </w:pPr>
      <w:r>
        <w:rPr>
          <w:rFonts w:cs="A"/>
        </w:rPr>
        <w:t>2.</w:t>
      </w:r>
      <w:r>
        <w:rPr>
          <w:rFonts w:cs="A"/>
        </w:rPr>
        <w:tab/>
        <w:t>Za zabezpieczenie pojazdów, o których mowa w punkcie 1 oraz ich transport i przetrzymywanie odpowiedzialne jest BSPP. Odpowiedzialność BSPP zaczyna się od momentu rozpoczęcia przetransportowania pojazdu na parking do momentu jego wydania właścicielowi.</w:t>
      </w:r>
    </w:p>
    <w:p w:rsidR="00130199" w:rsidRDefault="00130199" w:rsidP="00130199">
      <w:pPr>
        <w:spacing w:before="240"/>
        <w:jc w:val="center"/>
        <w:rPr>
          <w:rFonts w:cs="A"/>
        </w:rPr>
      </w:pPr>
      <w:r>
        <w:rPr>
          <w:rFonts w:cs="A"/>
          <w:b/>
          <w:bCs/>
        </w:rPr>
        <w:t xml:space="preserve">Rozdział V </w:t>
      </w:r>
    </w:p>
    <w:p w:rsidR="00130199" w:rsidRDefault="00130199" w:rsidP="00130199">
      <w:pPr>
        <w:spacing w:before="240"/>
        <w:jc w:val="center"/>
        <w:rPr>
          <w:rFonts w:cs="A"/>
        </w:rPr>
      </w:pPr>
      <w:r>
        <w:rPr>
          <w:rFonts w:cs="A"/>
          <w:b/>
          <w:bCs/>
        </w:rPr>
        <w:t>Kontrola pojazdów w SPP</w:t>
      </w:r>
    </w:p>
    <w:p w:rsidR="00130199" w:rsidRDefault="00130199" w:rsidP="00130199">
      <w:pPr>
        <w:tabs>
          <w:tab w:val="left" w:pos="408"/>
        </w:tabs>
        <w:spacing w:before="240"/>
        <w:ind w:left="408" w:hanging="408"/>
        <w:jc w:val="both"/>
        <w:rPr>
          <w:rFonts w:cs="A"/>
        </w:rPr>
      </w:pPr>
      <w:r>
        <w:rPr>
          <w:rFonts w:cs="A"/>
        </w:rPr>
        <w:t>1.</w:t>
      </w:r>
      <w:r>
        <w:rPr>
          <w:rFonts w:cs="A"/>
        </w:rPr>
        <w:tab/>
        <w:t>Upoważnieni funkcjonariusze BSPP legitymujący się odpowiednim upoważnieniem i identyfikatorem, działając w oparciu o regulamin SPP, mają prawo do kontroli uiszczenia opłat w SPP.</w:t>
      </w:r>
    </w:p>
    <w:p w:rsidR="00130199" w:rsidRDefault="00130199" w:rsidP="00130199">
      <w:pPr>
        <w:tabs>
          <w:tab w:val="left" w:pos="408"/>
        </w:tabs>
        <w:ind w:left="408" w:hanging="408"/>
        <w:jc w:val="both"/>
        <w:rPr>
          <w:rFonts w:cs="A"/>
        </w:rPr>
      </w:pPr>
      <w:r>
        <w:rPr>
          <w:rFonts w:cs="A"/>
        </w:rPr>
        <w:t>2.</w:t>
      </w:r>
      <w:r>
        <w:rPr>
          <w:rFonts w:cs="A"/>
        </w:rPr>
        <w:tab/>
        <w:t>Do obowiązków służby parkingowej należy:</w:t>
      </w:r>
    </w:p>
    <w:p w:rsidR="00130199" w:rsidRDefault="00130199" w:rsidP="00130199">
      <w:pPr>
        <w:tabs>
          <w:tab w:val="left" w:pos="851"/>
        </w:tabs>
        <w:ind w:left="851" w:hanging="425"/>
        <w:jc w:val="both"/>
        <w:rPr>
          <w:rFonts w:cs="A"/>
        </w:rPr>
      </w:pPr>
      <w:r>
        <w:rPr>
          <w:rFonts w:cs="A"/>
        </w:rPr>
        <w:t>1)</w:t>
      </w:r>
      <w:r>
        <w:rPr>
          <w:rFonts w:cs="A"/>
        </w:rPr>
        <w:tab/>
        <w:t>kontrola opłat za postój w SPP,</w:t>
      </w:r>
    </w:p>
    <w:p w:rsidR="00130199" w:rsidRDefault="00130199" w:rsidP="00130199">
      <w:pPr>
        <w:tabs>
          <w:tab w:val="left" w:pos="851"/>
        </w:tabs>
        <w:ind w:left="851" w:hanging="425"/>
        <w:jc w:val="both"/>
        <w:rPr>
          <w:rFonts w:cs="A"/>
        </w:rPr>
      </w:pPr>
      <w:r>
        <w:rPr>
          <w:rFonts w:cs="A"/>
        </w:rPr>
        <w:t>2)</w:t>
      </w:r>
      <w:r>
        <w:rPr>
          <w:rFonts w:cs="A"/>
        </w:rPr>
        <w:tab/>
        <w:t>wypisywanie wezwań do uiszczenia opłaty za nieprawidłowy postój,</w:t>
      </w:r>
    </w:p>
    <w:p w:rsidR="00130199" w:rsidRDefault="00130199" w:rsidP="00130199">
      <w:pPr>
        <w:tabs>
          <w:tab w:val="left" w:pos="851"/>
        </w:tabs>
        <w:ind w:left="851" w:hanging="425"/>
        <w:jc w:val="both"/>
        <w:rPr>
          <w:rFonts w:cs="A"/>
        </w:rPr>
      </w:pPr>
      <w:r>
        <w:rPr>
          <w:rFonts w:cs="A"/>
        </w:rPr>
        <w:t>3)</w:t>
      </w:r>
      <w:r>
        <w:rPr>
          <w:rFonts w:cs="A"/>
        </w:rPr>
        <w:tab/>
        <w:t xml:space="preserve">w przypadku stwierdzenia nieprawidłowego postoju - sporządzenie notatki służbowej oraz </w:t>
      </w:r>
      <w:r>
        <w:rPr>
          <w:rFonts w:cs="A"/>
        </w:rPr>
        <w:lastRenderedPageBreak/>
        <w:t>wprowadzenie danych pojazdu, czasu i miejsca nieopłaconego postoju do ewidencji.</w:t>
      </w:r>
    </w:p>
    <w:p w:rsidR="00130199" w:rsidRDefault="00130199" w:rsidP="00130199">
      <w:pPr>
        <w:spacing w:before="240"/>
        <w:jc w:val="center"/>
        <w:rPr>
          <w:rFonts w:cs="A"/>
        </w:rPr>
      </w:pPr>
      <w:r>
        <w:rPr>
          <w:rFonts w:cs="A"/>
          <w:b/>
          <w:bCs/>
        </w:rPr>
        <w:t xml:space="preserve">Rozdział VI </w:t>
      </w:r>
    </w:p>
    <w:p w:rsidR="00130199" w:rsidRDefault="00130199" w:rsidP="00130199">
      <w:pPr>
        <w:spacing w:before="240" w:after="240"/>
        <w:jc w:val="center"/>
        <w:rPr>
          <w:rFonts w:cs="A"/>
        </w:rPr>
      </w:pPr>
      <w:r>
        <w:rPr>
          <w:rFonts w:cs="A"/>
          <w:b/>
          <w:bCs/>
        </w:rPr>
        <w:t>Biuro Strefy Płatnego Parkowania</w:t>
      </w:r>
    </w:p>
    <w:p w:rsidR="00130199" w:rsidRDefault="00130199" w:rsidP="00130199">
      <w:pPr>
        <w:jc w:val="both"/>
        <w:rPr>
          <w:rFonts w:cs="A"/>
        </w:rPr>
      </w:pPr>
      <w:r>
        <w:rPr>
          <w:rFonts w:cs="A"/>
        </w:rPr>
        <w:t>BSPP wykonuje zadania określone w umowie na zorganizowanie i zarządzanie Strefą Płatnego Parkowania na terenie miasta Mławy, a w szczególności:</w:t>
      </w:r>
    </w:p>
    <w:p w:rsidR="00130199" w:rsidRDefault="00130199" w:rsidP="00130199">
      <w:pPr>
        <w:tabs>
          <w:tab w:val="left" w:pos="408"/>
        </w:tabs>
        <w:ind w:left="408" w:hanging="408"/>
        <w:jc w:val="both"/>
        <w:rPr>
          <w:rFonts w:cs="A"/>
        </w:rPr>
      </w:pPr>
      <w:r>
        <w:rPr>
          <w:rFonts w:cs="A"/>
        </w:rPr>
        <w:t>1)</w:t>
      </w:r>
      <w:r>
        <w:rPr>
          <w:rFonts w:cs="A"/>
        </w:rPr>
        <w:tab/>
        <w:t>wydaje i pobiera opłaty za wydanie kart abonamentowych parkingowych oraz kart abonamentowych specjalnych,</w:t>
      </w:r>
    </w:p>
    <w:p w:rsidR="00130199" w:rsidRDefault="00130199" w:rsidP="00130199">
      <w:pPr>
        <w:tabs>
          <w:tab w:val="left" w:pos="408"/>
        </w:tabs>
        <w:ind w:left="408" w:hanging="408"/>
        <w:jc w:val="both"/>
        <w:rPr>
          <w:rFonts w:cs="A"/>
        </w:rPr>
      </w:pPr>
      <w:r>
        <w:rPr>
          <w:rFonts w:cs="A"/>
        </w:rPr>
        <w:t>2)</w:t>
      </w:r>
      <w:r>
        <w:rPr>
          <w:rFonts w:cs="A"/>
        </w:rPr>
        <w:tab/>
        <w:t>pobiera opłaty za nieopłacone parkowanie,</w:t>
      </w:r>
    </w:p>
    <w:p w:rsidR="00130199" w:rsidRDefault="00130199" w:rsidP="00130199">
      <w:pPr>
        <w:tabs>
          <w:tab w:val="left" w:pos="408"/>
        </w:tabs>
        <w:ind w:left="408" w:hanging="408"/>
        <w:jc w:val="both"/>
        <w:rPr>
          <w:rFonts w:cs="A"/>
        </w:rPr>
      </w:pPr>
      <w:r>
        <w:rPr>
          <w:rFonts w:cs="A"/>
        </w:rPr>
        <w:t>3)</w:t>
      </w:r>
      <w:r>
        <w:rPr>
          <w:rFonts w:cs="A"/>
        </w:rPr>
        <w:tab/>
        <w:t>gromadzi dane dostarczane przez służbę parkingową na temat nieopłaconego postoju,</w:t>
      </w:r>
    </w:p>
    <w:p w:rsidR="00130199" w:rsidRDefault="00130199" w:rsidP="00130199">
      <w:pPr>
        <w:tabs>
          <w:tab w:val="left" w:pos="408"/>
        </w:tabs>
        <w:ind w:left="408" w:hanging="408"/>
        <w:jc w:val="both"/>
        <w:rPr>
          <w:rFonts w:cs="A"/>
        </w:rPr>
      </w:pPr>
      <w:r>
        <w:rPr>
          <w:rFonts w:cs="A"/>
        </w:rPr>
        <w:t>4)</w:t>
      </w:r>
      <w:r>
        <w:rPr>
          <w:rFonts w:cs="A"/>
        </w:rPr>
        <w:tab/>
        <w:t>współpracuje ze Strażą Miejską i Policją w zakresie koniecznym do wyegzekwowania przyjętych uchwałą RM, zasad korzystania ze SPP,</w:t>
      </w:r>
    </w:p>
    <w:p w:rsidR="00130199" w:rsidRDefault="00130199" w:rsidP="00130199">
      <w:pPr>
        <w:tabs>
          <w:tab w:val="left" w:pos="408"/>
        </w:tabs>
        <w:ind w:left="408" w:hanging="408"/>
        <w:jc w:val="both"/>
        <w:rPr>
          <w:rFonts w:cs="A"/>
        </w:rPr>
      </w:pPr>
      <w:r>
        <w:rPr>
          <w:rFonts w:cs="A"/>
        </w:rPr>
        <w:t>5)</w:t>
      </w:r>
      <w:r>
        <w:rPr>
          <w:rFonts w:cs="A"/>
        </w:rPr>
        <w:tab/>
        <w:t>przekazuje do Wydziału Budżetu i Finansów Urzędu Miasta wykaz nieopłaconych w terminie opłat w celu przeprowadzenia postępowania w trybie egzekucji administracyjnej,</w:t>
      </w:r>
    </w:p>
    <w:p w:rsidR="00130199" w:rsidRDefault="00130199" w:rsidP="00130199">
      <w:pPr>
        <w:tabs>
          <w:tab w:val="left" w:pos="408"/>
        </w:tabs>
        <w:ind w:left="408" w:hanging="408"/>
        <w:jc w:val="both"/>
        <w:rPr>
          <w:rFonts w:cs="A"/>
        </w:rPr>
      </w:pPr>
      <w:r>
        <w:rPr>
          <w:rFonts w:cs="A"/>
        </w:rPr>
        <w:t>6)</w:t>
      </w:r>
      <w:r>
        <w:rPr>
          <w:rFonts w:cs="A"/>
        </w:rPr>
        <w:tab/>
        <w:t>prowadzi ewidencję sprzedanych i wydanych kart abonamentowych parkingowych, kart abonamentowych specjalnych, biletów parkingowych oraz dokonuje rozliczenia z opłat za parkowanie z Urzędem Miasta,</w:t>
      </w:r>
    </w:p>
    <w:p w:rsidR="00130199" w:rsidRDefault="00130199" w:rsidP="00130199">
      <w:pPr>
        <w:tabs>
          <w:tab w:val="left" w:pos="408"/>
        </w:tabs>
        <w:ind w:left="408" w:hanging="408"/>
        <w:jc w:val="both"/>
        <w:rPr>
          <w:rFonts w:cs="A"/>
        </w:rPr>
      </w:pPr>
      <w:r>
        <w:rPr>
          <w:rFonts w:cs="A"/>
        </w:rPr>
        <w:t>7)</w:t>
      </w:r>
      <w:r>
        <w:rPr>
          <w:rFonts w:cs="A"/>
        </w:rPr>
        <w:tab/>
        <w:t>przedstawia Burmistrzowi Miasta wnioski dotyczące funkcjonowania i stopnia wykorzystania SPP w Mławie,</w:t>
      </w:r>
    </w:p>
    <w:p w:rsidR="00130199" w:rsidRDefault="00130199" w:rsidP="00130199">
      <w:pPr>
        <w:tabs>
          <w:tab w:val="left" w:pos="408"/>
        </w:tabs>
        <w:ind w:left="408" w:hanging="408"/>
        <w:jc w:val="both"/>
        <w:rPr>
          <w:rFonts w:cs="A"/>
        </w:rPr>
      </w:pPr>
      <w:r>
        <w:rPr>
          <w:rFonts w:cs="A"/>
        </w:rPr>
        <w:t>8)</w:t>
      </w:r>
      <w:r>
        <w:rPr>
          <w:rFonts w:cs="A"/>
        </w:rPr>
        <w:tab/>
        <w:t>dba o oznakowanie pionowe i poziome miejsc postojowych oraz nieprzerwaną sprawność techniczną parkometrów w SPP,</w:t>
      </w:r>
    </w:p>
    <w:p w:rsidR="00130199" w:rsidRDefault="00130199" w:rsidP="00130199">
      <w:pPr>
        <w:tabs>
          <w:tab w:val="left" w:pos="408"/>
        </w:tabs>
        <w:ind w:left="408" w:hanging="408"/>
        <w:jc w:val="both"/>
        <w:rPr>
          <w:rFonts w:cs="A"/>
        </w:rPr>
      </w:pPr>
      <w:r>
        <w:rPr>
          <w:rFonts w:cs="A"/>
        </w:rPr>
        <w:t>9)</w:t>
      </w:r>
      <w:r>
        <w:rPr>
          <w:rFonts w:cs="A"/>
        </w:rPr>
        <w:tab/>
        <w:t>dba o utrzymanie czystości i porządku miejsc postojowych w SPP.</w:t>
      </w:r>
    </w:p>
    <w:p w:rsidR="00130199" w:rsidRDefault="00130199" w:rsidP="00130199">
      <w:pPr>
        <w:rPr>
          <w:rFonts w:cs="A"/>
        </w:rPr>
      </w:pPr>
      <w:r>
        <w:rPr>
          <w:rFonts w:cs="A"/>
          <w:b/>
          <w:bCs/>
        </w:rPr>
        <w:t>Przypisy:</w:t>
      </w:r>
    </w:p>
    <w:p w:rsidR="00130199" w:rsidRDefault="00130199" w:rsidP="00130199">
      <w:pPr>
        <w:rPr>
          <w:rFonts w:cs="A"/>
        </w:rPr>
      </w:pPr>
      <w:r>
        <w:rPr>
          <w:rFonts w:cs="A"/>
          <w:vertAlign w:val="superscript"/>
        </w:rPr>
        <w:t>1)</w:t>
      </w:r>
      <w:r>
        <w:rPr>
          <w:rFonts w:cs="A"/>
        </w:rPr>
        <w:t> Autor zmieniony przez § 3 uchwały nr XIII/132/2011 z dnia 29 grudnia 2011 r. (Mazow.2012.432) zmieniającej nin. uchwałę z dniem 4 lutego 2012 r.</w:t>
      </w:r>
    </w:p>
    <w:p w:rsidR="00130199" w:rsidRDefault="00130199" w:rsidP="00130199">
      <w:pPr>
        <w:rPr>
          <w:rFonts w:cs="A"/>
        </w:rPr>
      </w:pPr>
      <w:r>
        <w:rPr>
          <w:rFonts w:cs="A"/>
          <w:vertAlign w:val="superscript"/>
        </w:rPr>
        <w:t>2)</w:t>
      </w:r>
      <w:r>
        <w:rPr>
          <w:rFonts w:cs="A"/>
        </w:rPr>
        <w:t> § 1 ust. 1 zmieniony przez § 1 pkt 1 uchwały nr XV/148/2012 z dnia 28 lutego 2012 r. (Mazow.2012.2682) zmieniającej nin. uchwałę z dniem 1 maja 2012 r.</w:t>
      </w:r>
    </w:p>
    <w:p w:rsidR="00130199" w:rsidRDefault="00130199" w:rsidP="00130199">
      <w:pPr>
        <w:rPr>
          <w:rFonts w:cs="A"/>
        </w:rPr>
      </w:pPr>
      <w:r>
        <w:rPr>
          <w:rFonts w:cs="A"/>
          <w:vertAlign w:val="superscript"/>
        </w:rPr>
        <w:t>3)</w:t>
      </w:r>
      <w:r>
        <w:rPr>
          <w:rFonts w:cs="A"/>
        </w:rPr>
        <w:t> § 1 ust. 2 pkt 7 dodany przez § 1 pkt 2 uchwały nr XV/148/2012 z dnia 28 lutego 2012 r. (Mazow.2012.2682) zmieniającej nin. uchwałę z dniem 1 maja 2012 r.</w:t>
      </w:r>
    </w:p>
    <w:p w:rsidR="00130199" w:rsidRDefault="00130199" w:rsidP="00130199">
      <w:pPr>
        <w:rPr>
          <w:rFonts w:cs="A"/>
        </w:rPr>
      </w:pPr>
      <w:r>
        <w:rPr>
          <w:rFonts w:cs="A"/>
          <w:vertAlign w:val="superscript"/>
        </w:rPr>
        <w:t>4)</w:t>
      </w:r>
      <w:r>
        <w:rPr>
          <w:rFonts w:cs="A"/>
        </w:rPr>
        <w:t> § 1 ust. 2 pkt 8 dodany przez § 1 pkt 2 uchwały nr XV/148/2012 z dnia 28 lutego 2012 r. (Mazow.2012.2682) zmieniającej nin. uchwałę z dniem 1 maja 2012 r.</w:t>
      </w:r>
    </w:p>
    <w:p w:rsidR="00130199" w:rsidRDefault="00130199" w:rsidP="00130199">
      <w:pPr>
        <w:rPr>
          <w:rFonts w:cs="A"/>
        </w:rPr>
      </w:pPr>
      <w:r>
        <w:rPr>
          <w:rFonts w:cs="A"/>
          <w:vertAlign w:val="superscript"/>
        </w:rPr>
        <w:t>5)</w:t>
      </w:r>
      <w:r>
        <w:rPr>
          <w:rFonts w:cs="A"/>
        </w:rPr>
        <w:t> § 1 ust. 2 pkt 9 dodany przez § 1 pkt 2 uchwały nr XV/148/2012 z dnia 28 lutego 2012 r. (Mazow.2012.2682) zmieniającej nin. uchwałę z dniem 1 maja 2012 r.</w:t>
      </w:r>
    </w:p>
    <w:p w:rsidR="00130199" w:rsidRDefault="00130199" w:rsidP="00130199">
      <w:pPr>
        <w:rPr>
          <w:rFonts w:cs="A"/>
        </w:rPr>
      </w:pPr>
      <w:r>
        <w:rPr>
          <w:rFonts w:cs="A"/>
          <w:vertAlign w:val="superscript"/>
        </w:rPr>
        <w:t>6)</w:t>
      </w:r>
      <w:r>
        <w:rPr>
          <w:rFonts w:cs="A"/>
        </w:rPr>
        <w:t> § 2 ust. 1 pkt 6 zmieniony przez § 1 pkt 1 uchwały nr XIII/132/2011 z dnia 29 grudnia 2011 r. (Mazow.2012.432) zmieniającej nin. uchwałę z dniem 4 lutego 2012 r.</w:t>
      </w:r>
    </w:p>
    <w:p w:rsidR="00130199" w:rsidRDefault="00130199" w:rsidP="00130199">
      <w:pPr>
        <w:rPr>
          <w:rFonts w:cs="A"/>
        </w:rPr>
      </w:pPr>
      <w:r>
        <w:rPr>
          <w:rFonts w:cs="A"/>
          <w:vertAlign w:val="superscript"/>
        </w:rPr>
        <w:t>7)</w:t>
      </w:r>
      <w:r>
        <w:rPr>
          <w:rFonts w:cs="A"/>
        </w:rPr>
        <w:t> § 3 ust. 1 pkt 6 dodany przez § 1 pkt 2 uchwały nr XIII/132/2011 z dnia 29 grudnia 2011 r. (Mazow.2012.432) zmieniającej nin. uchwałę z dniem 4 lutego 2012 r.</w:t>
      </w:r>
    </w:p>
    <w:p w:rsidR="00130199" w:rsidRDefault="00130199" w:rsidP="00130199">
      <w:pPr>
        <w:rPr>
          <w:rFonts w:cs="A"/>
        </w:rPr>
      </w:pPr>
      <w:r>
        <w:rPr>
          <w:rFonts w:cs="A"/>
          <w:vertAlign w:val="superscript"/>
        </w:rPr>
        <w:t>8)</w:t>
      </w:r>
      <w:r>
        <w:rPr>
          <w:rFonts w:cs="A"/>
        </w:rPr>
        <w:t> § 4 zmieniony przez § 1 pkt 3-6 uchwały nr XIII/132/2011 z dnia 29 grudnia 2011 r. (Mazow.2012.432) zmieniającej nin. uchwałę z dniem 4 lutego 2012 r.</w:t>
      </w:r>
    </w:p>
    <w:p w:rsidR="00130199" w:rsidRDefault="00130199" w:rsidP="00130199">
      <w:pPr>
        <w:rPr>
          <w:rFonts w:cs="A"/>
        </w:rPr>
      </w:pPr>
      <w:r>
        <w:rPr>
          <w:rFonts w:cs="A"/>
          <w:vertAlign w:val="superscript"/>
        </w:rPr>
        <w:t>9)</w:t>
      </w:r>
      <w:r>
        <w:rPr>
          <w:rFonts w:cs="A"/>
        </w:rPr>
        <w:t> § 5 ust. 2 zmieniony przez § 3 uchwały nr XIII/132/2011 z dnia 29 grudnia 2011 r. (Mazow.2012.432) zmieniającej nin. uchwałę z dniem 4 lutego 2012 r.</w:t>
      </w:r>
    </w:p>
    <w:p w:rsidR="00130199" w:rsidRDefault="00130199" w:rsidP="00130199">
      <w:pPr>
        <w:rPr>
          <w:rFonts w:cs="A"/>
        </w:rPr>
      </w:pPr>
      <w:r>
        <w:rPr>
          <w:rFonts w:cs="A"/>
          <w:vertAlign w:val="superscript"/>
        </w:rPr>
        <w:t>10)</w:t>
      </w:r>
      <w:r>
        <w:rPr>
          <w:rFonts w:cs="A"/>
        </w:rPr>
        <w:t> § 8 zmieniony przez § 3 uchwały nr XIII/132/2011 z dnia 29 grudnia 2011 r. (Mazow.2012.432) zmieniającej nin. uchwałę z dniem 4 lutego 2012 r.</w:t>
      </w:r>
    </w:p>
    <w:p w:rsidR="00130199" w:rsidRDefault="00130199" w:rsidP="00130199">
      <w:pPr>
        <w:rPr>
          <w:rFonts w:cs="A"/>
        </w:rPr>
      </w:pPr>
      <w:r>
        <w:rPr>
          <w:rFonts w:cs="A"/>
          <w:vertAlign w:val="superscript"/>
        </w:rPr>
        <w:t>11)</w:t>
      </w:r>
      <w:r>
        <w:rPr>
          <w:rFonts w:cs="A"/>
        </w:rPr>
        <w:t> § 9 ust. 2 zmieniony przez § 1 uchwały nr XXXIV/378/2009 z dnia 26 maja 2009 r. (Mazow.2009.109.3119) zmieniającej nin. uchwałę z dniem 26 lipca 2009 r.</w:t>
      </w:r>
    </w:p>
    <w:p w:rsidR="00130199" w:rsidRDefault="00130199" w:rsidP="00130199">
      <w:pPr>
        <w:rPr>
          <w:rFonts w:cs="A"/>
        </w:rPr>
      </w:pPr>
      <w:r>
        <w:rPr>
          <w:rFonts w:cs="A"/>
          <w:vertAlign w:val="superscript"/>
        </w:rPr>
        <w:t>12)</w:t>
      </w:r>
      <w:r>
        <w:rPr>
          <w:rFonts w:cs="A"/>
        </w:rPr>
        <w:t> Załącznik nr 1 zmieniony przez § 1 pkt 3 uchwały nr XV/148/2012 z dnia 28 lutego 2012 r. (Mazow.2012.2682) zmieniającej nin. uchwałę z dniem 1 maja 2012 r.</w:t>
      </w:r>
    </w:p>
    <w:p w:rsidR="00130199" w:rsidRDefault="00130199" w:rsidP="00130199">
      <w:pPr>
        <w:rPr>
          <w:rFonts w:cs="A"/>
        </w:rPr>
      </w:pPr>
      <w:r>
        <w:rPr>
          <w:rFonts w:cs="A"/>
          <w:vertAlign w:val="superscript"/>
        </w:rPr>
        <w:t>13)</w:t>
      </w:r>
      <w:r>
        <w:rPr>
          <w:rFonts w:cs="A"/>
        </w:rPr>
        <w:t> Załącznik nr 2:</w:t>
      </w:r>
    </w:p>
    <w:p w:rsidR="00130199" w:rsidRDefault="00130199" w:rsidP="00130199">
      <w:pPr>
        <w:rPr>
          <w:rFonts w:cs="A"/>
        </w:rPr>
      </w:pPr>
      <w:r>
        <w:rPr>
          <w:rFonts w:cs="A"/>
        </w:rPr>
        <w:t>- zmieniony przez § 2 i 3 uchwały nr XIII/132/2011 z dnia 29 grudnia 2011 r. (Mazow.2012.432) zmieniającej nin. uchwałę z dniem 4 lutego 2012 r.</w:t>
      </w:r>
    </w:p>
    <w:p w:rsidR="00130199" w:rsidRDefault="00130199" w:rsidP="00130199">
      <w:pPr>
        <w:rPr>
          <w:rFonts w:cs="A"/>
        </w:rPr>
      </w:pPr>
      <w:r>
        <w:rPr>
          <w:rFonts w:cs="A"/>
        </w:rPr>
        <w:t>- zmieniony przez § 1 uchwały nr VIII/77/2015 z dnia 30 czerwca 2015 r. (Mazow.2015.6738) zmieniającej nin. uchwałę z dniem 14 sierpnia 2015 r.</w:t>
      </w:r>
    </w:p>
    <w:p w:rsidR="00130199" w:rsidRDefault="00130199" w:rsidP="00130199">
      <w:pPr>
        <w:rPr>
          <w:rFonts w:cs="A"/>
        </w:rPr>
      </w:pPr>
    </w:p>
    <w:p w:rsidR="00435725" w:rsidRDefault="00435725">
      <w:bookmarkStart w:id="0" w:name="_GoBack"/>
      <w:bookmarkEnd w:id="0"/>
    </w:p>
    <w:sectPr w:rsidR="0043572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3C"/>
    <w:rsid w:val="00130199"/>
    <w:rsid w:val="00435725"/>
    <w:rsid w:val="006F4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121C0-88C7-45B0-8F2C-DAC576FF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0199"/>
    <w:pPr>
      <w:widowControl w:val="0"/>
      <w:autoSpaceDE w:val="0"/>
      <w:autoSpaceDN w:val="0"/>
      <w:adjustRightInd w:val="0"/>
      <w:spacing w:after="0" w:line="240" w:lineRule="auto"/>
    </w:pPr>
    <w:rPr>
      <w:rFonts w:ascii="A" w:eastAsiaTheme="minorEastAsia" w:hAns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8648</Characters>
  <Application>Microsoft Office Word</Application>
  <DocSecurity>0</DocSecurity>
  <Lines>72</Lines>
  <Paragraphs>20</Paragraphs>
  <ScaleCrop>false</ScaleCrop>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Kucka</dc:creator>
  <cp:keywords/>
  <dc:description/>
  <cp:lastModifiedBy>Monika Kucka</cp:lastModifiedBy>
  <cp:revision>2</cp:revision>
  <dcterms:created xsi:type="dcterms:W3CDTF">2015-11-30T12:24:00Z</dcterms:created>
  <dcterms:modified xsi:type="dcterms:W3CDTF">2015-11-30T12:25:00Z</dcterms:modified>
</cp:coreProperties>
</file>